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000000"/>
        </w:rPr>
      </w:pPr>
      <w:bookmarkStart w:id="0" w:name="_Toc37051832"/>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rPr>
          <w:color w:val="000000"/>
        </w:rPr>
      </w:pPr>
    </w:p>
    <w:p>
      <w:pPr>
        <w:autoSpaceDE w:val="0"/>
        <w:autoSpaceDN w:val="0"/>
        <w:adjustRightInd w:val="0"/>
        <w:spacing w:line="360" w:lineRule="auto"/>
        <w:jc w:val="center"/>
        <w:rPr>
          <w:rFonts w:ascii="宋体" w:hAnsi="宋体" w:cs="宋体"/>
          <w:b/>
          <w:color w:val="000000"/>
          <w:kern w:val="0"/>
          <w:sz w:val="84"/>
          <w:szCs w:val="84"/>
        </w:rPr>
      </w:pPr>
      <w:r>
        <w:rPr>
          <w:rFonts w:hint="eastAsia" w:ascii="宋体" w:hAnsi="宋体"/>
          <w:b/>
          <w:w w:val="150"/>
          <w:sz w:val="72"/>
          <w:szCs w:val="72"/>
        </w:rPr>
        <w:t>公开邀请文件</w:t>
      </w:r>
    </w:p>
    <w:p>
      <w:pPr>
        <w:autoSpaceDE w:val="0"/>
        <w:autoSpaceDN w:val="0"/>
        <w:adjustRightInd w:val="0"/>
        <w:spacing w:line="360" w:lineRule="auto"/>
        <w:jc w:val="center"/>
        <w:rPr>
          <w:rFonts w:ascii="宋体" w:hAnsi="宋体" w:cs="宋体"/>
          <w:b/>
          <w:color w:val="000000"/>
          <w:kern w:val="0"/>
          <w:sz w:val="84"/>
          <w:szCs w:val="84"/>
        </w:rPr>
      </w:pPr>
    </w:p>
    <w:p>
      <w:pPr>
        <w:autoSpaceDE w:val="0"/>
        <w:autoSpaceDN w:val="0"/>
        <w:adjustRightInd w:val="0"/>
        <w:spacing w:line="360" w:lineRule="auto"/>
        <w:jc w:val="center"/>
        <w:rPr>
          <w:rFonts w:ascii="宋体" w:hAnsi="宋体" w:cs="宋体"/>
          <w:b/>
          <w:bCs/>
          <w:color w:val="000000"/>
          <w:kern w:val="44"/>
          <w:sz w:val="44"/>
          <w:szCs w:val="44"/>
        </w:rPr>
      </w:pPr>
    </w:p>
    <w:p>
      <w:pPr>
        <w:autoSpaceDE w:val="0"/>
        <w:autoSpaceDN w:val="0"/>
        <w:adjustRightInd w:val="0"/>
        <w:spacing w:line="360" w:lineRule="auto"/>
        <w:jc w:val="center"/>
        <w:rPr>
          <w:rFonts w:ascii="宋体" w:hAnsi="宋体" w:cs="宋体"/>
          <w:b/>
          <w:bCs/>
          <w:color w:val="000000"/>
          <w:kern w:val="44"/>
          <w:sz w:val="44"/>
          <w:szCs w:val="44"/>
        </w:rPr>
      </w:pPr>
    </w:p>
    <w:p>
      <w:pPr>
        <w:spacing w:line="360" w:lineRule="auto"/>
        <w:ind w:left="3280" w:hanging="3280" w:hangingChars="1021"/>
        <w:jc w:val="left"/>
        <w:rPr>
          <w:rFonts w:ascii="宋体" w:hAnsi="宋体" w:cs="宋体"/>
          <w:b/>
          <w:color w:val="000000"/>
          <w:kern w:val="0"/>
          <w:sz w:val="32"/>
          <w:szCs w:val="32"/>
        </w:rPr>
      </w:pPr>
    </w:p>
    <w:p>
      <w:pPr>
        <w:spacing w:line="360" w:lineRule="auto"/>
        <w:ind w:left="2529" w:leftChars="344" w:right="-34" w:rightChars="-16" w:hanging="1807" w:hangingChars="500"/>
        <w:rPr>
          <w:rFonts w:ascii="宋体" w:hAnsi="宋体"/>
          <w:b/>
          <w:sz w:val="36"/>
          <w:szCs w:val="36"/>
        </w:rPr>
      </w:pPr>
      <w:r>
        <w:rPr>
          <w:rFonts w:hint="eastAsia" w:ascii="宋体" w:hAnsi="宋体"/>
          <w:b/>
          <w:sz w:val="36"/>
          <w:szCs w:val="36"/>
        </w:rPr>
        <w:t>项目名称：广州市市场监督管理局2020-2021年度采购代理机构比选项目</w:t>
      </w:r>
    </w:p>
    <w:p>
      <w:pPr>
        <w:spacing w:line="360" w:lineRule="auto"/>
        <w:ind w:left="2529" w:leftChars="344" w:right="-34" w:rightChars="-16" w:hanging="1807" w:hangingChars="500"/>
        <w:rPr>
          <w:rFonts w:ascii="宋体" w:hAnsi="宋体"/>
          <w:b/>
          <w:sz w:val="36"/>
          <w:szCs w:val="36"/>
        </w:rPr>
      </w:pPr>
      <w:r>
        <w:rPr>
          <w:rFonts w:hint="eastAsia" w:ascii="宋体" w:hAnsi="宋体"/>
          <w:b/>
          <w:sz w:val="36"/>
          <w:szCs w:val="36"/>
        </w:rPr>
        <w:t>项目编号：</w:t>
      </w:r>
      <w:r>
        <w:rPr>
          <w:rFonts w:ascii="宋体" w:hAnsi="宋体"/>
          <w:b/>
          <w:sz w:val="36"/>
          <w:szCs w:val="36"/>
        </w:rPr>
        <w:t>DB2020—016</w:t>
      </w:r>
    </w:p>
    <w:p>
      <w:pPr>
        <w:spacing w:line="360" w:lineRule="auto"/>
        <w:ind w:left="2529" w:leftChars="344" w:right="-34" w:rightChars="-16" w:hanging="1807" w:hangingChars="500"/>
        <w:rPr>
          <w:rFonts w:ascii="宋体" w:hAnsi="宋体"/>
          <w:b/>
          <w:sz w:val="36"/>
          <w:szCs w:val="36"/>
        </w:rPr>
      </w:pPr>
      <w:r>
        <w:rPr>
          <w:rFonts w:hint="eastAsia" w:ascii="宋体" w:hAnsi="宋体"/>
          <w:b/>
          <w:sz w:val="36"/>
          <w:szCs w:val="36"/>
        </w:rPr>
        <w:t>类型：服务类</w:t>
      </w:r>
    </w:p>
    <w:p>
      <w:pPr>
        <w:autoSpaceDE w:val="0"/>
        <w:autoSpaceDN w:val="0"/>
        <w:adjustRightInd w:val="0"/>
        <w:spacing w:line="360" w:lineRule="auto"/>
        <w:ind w:firstLine="723" w:firstLineChars="200"/>
        <w:rPr>
          <w:rFonts w:ascii="宋体" w:hAnsi="宋体"/>
          <w:b/>
          <w:sz w:val="36"/>
          <w:szCs w:val="36"/>
        </w:rPr>
      </w:pPr>
      <w:r>
        <w:rPr>
          <w:rFonts w:hint="eastAsia" w:ascii="宋体" w:hAnsi="宋体"/>
          <w:b/>
          <w:sz w:val="36"/>
          <w:szCs w:val="36"/>
        </w:rPr>
        <w:t>采 购 人：广州市市场监督管理局</w:t>
      </w:r>
    </w:p>
    <w:p>
      <w:pPr>
        <w:autoSpaceDE w:val="0"/>
        <w:autoSpaceDN w:val="0"/>
        <w:adjustRightInd w:val="0"/>
        <w:spacing w:line="360" w:lineRule="auto"/>
        <w:ind w:firstLine="723" w:firstLineChars="200"/>
        <w:rPr>
          <w:rFonts w:ascii="宋体" w:hAnsi="宋体"/>
          <w:b/>
          <w:sz w:val="36"/>
          <w:szCs w:val="36"/>
        </w:rPr>
      </w:pPr>
    </w:p>
    <w:p>
      <w:pPr>
        <w:autoSpaceDE w:val="0"/>
        <w:autoSpaceDN w:val="0"/>
        <w:adjustRightInd w:val="0"/>
        <w:spacing w:line="360" w:lineRule="auto"/>
        <w:ind w:firstLine="723" w:firstLineChars="200"/>
        <w:rPr>
          <w:rFonts w:ascii="宋体" w:hAnsi="宋体"/>
          <w:b/>
          <w:sz w:val="36"/>
          <w:szCs w:val="36"/>
        </w:rPr>
      </w:pPr>
    </w:p>
    <w:p>
      <w:pPr>
        <w:autoSpaceDE w:val="0"/>
        <w:autoSpaceDN w:val="0"/>
        <w:adjustRightInd w:val="0"/>
        <w:spacing w:line="360" w:lineRule="auto"/>
        <w:ind w:firstLine="723" w:firstLineChars="200"/>
        <w:jc w:val="center"/>
        <w:rPr>
          <w:rFonts w:ascii="宋体" w:hAnsi="宋体"/>
          <w:b/>
          <w:sz w:val="36"/>
          <w:szCs w:val="36"/>
        </w:rPr>
      </w:pPr>
      <w:r>
        <w:rPr>
          <w:rFonts w:hint="eastAsia" w:ascii="宋体" w:hAnsi="宋体"/>
          <w:b/>
          <w:sz w:val="36"/>
          <w:szCs w:val="36"/>
        </w:rPr>
        <w:t>2020年8月</w:t>
      </w:r>
    </w:p>
    <w:p>
      <w:pPr>
        <w:autoSpaceDE w:val="0"/>
        <w:autoSpaceDN w:val="0"/>
        <w:adjustRightInd w:val="0"/>
        <w:spacing w:line="360" w:lineRule="auto"/>
        <w:ind w:firstLine="1003" w:firstLineChars="200"/>
        <w:rPr>
          <w:rFonts w:ascii="宋体" w:hAnsi="宋体" w:cs="宋体"/>
          <w:b/>
          <w:color w:val="000000"/>
          <w:spacing w:val="30"/>
          <w:sz w:val="44"/>
          <w:szCs w:val="44"/>
          <w:shd w:val="clear" w:color="auto" w:fill="FFFFFF"/>
        </w:rPr>
        <w:sectPr>
          <w:headerReference r:id="rId4" w:type="first"/>
          <w:footerReference r:id="rId6" w:type="first"/>
          <w:headerReference r:id="rId3" w:type="default"/>
          <w:footerReference r:id="rId5" w:type="default"/>
          <w:pgSz w:w="11906" w:h="16838"/>
          <w:pgMar w:top="1276" w:right="1191" w:bottom="1191" w:left="1361" w:header="737" w:footer="737" w:gutter="0"/>
          <w:cols w:space="720" w:num="1"/>
          <w:titlePg/>
          <w:docGrid w:type="lines" w:linePitch="312" w:charSpace="0"/>
        </w:sectPr>
      </w:pPr>
    </w:p>
    <w:p>
      <w:pPr>
        <w:spacing w:before="156" w:beforeLines="50" w:after="156" w:afterLines="50" w:line="360" w:lineRule="auto"/>
        <w:jc w:val="center"/>
        <w:rPr>
          <w:rFonts w:ascii="宋体" w:hAnsi="宋体" w:cs="宋体"/>
          <w:b/>
          <w:color w:val="000000"/>
          <w:sz w:val="36"/>
        </w:rPr>
      </w:pPr>
      <w:r>
        <w:rPr>
          <w:rFonts w:hint="eastAsia" w:ascii="宋体" w:hAnsi="宋体" w:cs="宋体"/>
          <w:b/>
          <w:color w:val="000000"/>
          <w:sz w:val="36"/>
        </w:rPr>
        <w:t>温馨提示：受邀采购代理机构特别注意事项</w:t>
      </w:r>
    </w:p>
    <w:p>
      <w:pPr>
        <w:tabs>
          <w:tab w:val="left" w:pos="567"/>
        </w:tabs>
        <w:spacing w:line="360" w:lineRule="auto"/>
        <w:ind w:left="567" w:leftChars="200" w:hanging="147" w:hangingChars="70"/>
        <w:rPr>
          <w:rFonts w:ascii="宋体" w:hAnsi="宋体" w:cs="宋体"/>
          <w:color w:val="000000"/>
        </w:rPr>
      </w:pPr>
      <w:r>
        <w:rPr>
          <w:rFonts w:hint="eastAsia" w:ascii="宋体" w:hAnsi="宋体" w:cs="宋体"/>
          <w:color w:val="000000"/>
        </w:rPr>
        <w:t>（本提示内容非邀请文件的组成部分，仅为善意提醒。如有不一致，以邀请文件为准）</w:t>
      </w:r>
    </w:p>
    <w:p>
      <w:pPr>
        <w:spacing w:line="360" w:lineRule="auto"/>
        <w:ind w:firstLine="480" w:firstLineChars="200"/>
        <w:rPr>
          <w:rFonts w:ascii="宋体" w:hAnsi="宋体"/>
          <w:sz w:val="24"/>
        </w:rPr>
      </w:pPr>
      <w:r>
        <w:rPr>
          <w:rFonts w:hint="eastAsia" w:ascii="宋体" w:hAnsi="宋体"/>
          <w:sz w:val="24"/>
        </w:rPr>
        <w:t>一、请受邀采购代理机构特别留意邀请文件上注明的响应文件提交截止时间，逾期送达或邮寄送达的响应文件我局恕不接收。如无另行说明，响应文件递交时间为响应截止时间之前30分钟内。为避免因迟到而失去响应资格，建议适当提前到达。</w:t>
      </w:r>
    </w:p>
    <w:p>
      <w:pPr>
        <w:spacing w:line="360" w:lineRule="auto"/>
        <w:ind w:firstLine="480" w:firstLineChars="200"/>
        <w:rPr>
          <w:rFonts w:ascii="宋体" w:hAnsi="宋体"/>
          <w:sz w:val="24"/>
        </w:rPr>
      </w:pPr>
      <w:r>
        <w:rPr>
          <w:rFonts w:hint="eastAsia" w:ascii="宋体" w:hAnsi="宋体"/>
          <w:sz w:val="24"/>
        </w:rPr>
        <w:t>二、拟响应受邀采购代理机构递交响应文件时需持有效身份证件（如身份证）、法定代表人证明书、授权书（若为法定代表人参加响应，无需提供授权书），现场工作人员会核对拟响应受邀采购代理机构身份信息后安排签到。若无携带法定代表人证明书及授权书，须复印有效证件后，在评审时核对与响应文件中的授权人是否一致，若不一致，将会导致废标。</w:t>
      </w:r>
    </w:p>
    <w:p>
      <w:pPr>
        <w:spacing w:line="360" w:lineRule="auto"/>
        <w:ind w:firstLine="480" w:firstLineChars="200"/>
        <w:rPr>
          <w:rFonts w:ascii="宋体" w:hAnsi="宋体"/>
          <w:sz w:val="24"/>
        </w:rPr>
      </w:pPr>
      <w:r>
        <w:rPr>
          <w:rFonts w:hint="eastAsia" w:ascii="宋体" w:hAnsi="宋体"/>
          <w:sz w:val="24"/>
        </w:rPr>
        <w:t>三、邀请文件中如标注“★”的条款，受邀采购代理机构必须一一响应。若有一项带“★”的指标要求未响应或不满足，其响应文件作无效处理。</w:t>
      </w:r>
    </w:p>
    <w:p>
      <w:pPr>
        <w:spacing w:line="360" w:lineRule="auto"/>
        <w:ind w:firstLine="480" w:firstLineChars="200"/>
        <w:rPr>
          <w:rFonts w:ascii="宋体" w:hAnsi="宋体"/>
          <w:sz w:val="24"/>
        </w:rPr>
      </w:pPr>
      <w:r>
        <w:rPr>
          <w:rFonts w:hint="eastAsia" w:ascii="宋体" w:hAnsi="宋体"/>
          <w:sz w:val="24"/>
        </w:rPr>
        <w:t>四、响应文件应按顺序编制页码。</w:t>
      </w:r>
    </w:p>
    <w:p>
      <w:pPr>
        <w:spacing w:line="360" w:lineRule="auto"/>
        <w:ind w:firstLine="480" w:firstLineChars="200"/>
        <w:rPr>
          <w:rFonts w:ascii="宋体" w:hAnsi="宋体"/>
          <w:sz w:val="24"/>
        </w:rPr>
      </w:pPr>
      <w:r>
        <w:rPr>
          <w:rFonts w:hint="eastAsia" w:ascii="宋体" w:hAnsi="宋体"/>
          <w:sz w:val="24"/>
        </w:rPr>
        <w:t>五、请仔细检查响应文件是否已按邀请文件要求盖章、签名、签署日期。</w:t>
      </w:r>
    </w:p>
    <w:p>
      <w:pPr>
        <w:spacing w:line="360" w:lineRule="auto"/>
        <w:ind w:firstLine="480" w:firstLineChars="200"/>
        <w:rPr>
          <w:rFonts w:ascii="宋体" w:hAnsi="宋体"/>
          <w:sz w:val="24"/>
        </w:rPr>
      </w:pPr>
      <w:r>
        <w:rPr>
          <w:rFonts w:hint="eastAsia" w:ascii="宋体" w:hAnsi="宋体"/>
          <w:sz w:val="24"/>
        </w:rPr>
        <w:t>六、分公司参与响应的，需提供具有法人资格的总公司的营业执照副本复印件及授权书。总公司可就本项目或此类项目在一定范围或时间内出具唯一的授权书。</w:t>
      </w:r>
    </w:p>
    <w:p>
      <w:pPr>
        <w:tabs>
          <w:tab w:val="left" w:pos="567"/>
        </w:tabs>
        <w:spacing w:line="460" w:lineRule="exact"/>
        <w:ind w:left="573" w:leftChars="250" w:hanging="48" w:hangingChars="20"/>
        <w:rPr>
          <w:rFonts w:ascii="宋体" w:hAnsi="宋体"/>
          <w:sz w:val="24"/>
        </w:rPr>
      </w:pPr>
      <w:r>
        <w:rPr>
          <w:rFonts w:hint="eastAsia" w:ascii="宋体" w:hAnsi="宋体"/>
          <w:sz w:val="24"/>
        </w:rPr>
        <w:t>七、如响应产品属于许可证管理范围内的，须提交相应的许可证复印件。</w:t>
      </w:r>
    </w:p>
    <w:p>
      <w:pPr>
        <w:tabs>
          <w:tab w:val="left" w:pos="567"/>
        </w:tabs>
        <w:spacing w:line="460" w:lineRule="exact"/>
        <w:ind w:left="573" w:leftChars="250" w:hanging="48" w:hangingChars="20"/>
        <w:rPr>
          <w:rFonts w:ascii="宋体" w:hAnsi="宋体"/>
          <w:sz w:val="24"/>
        </w:rPr>
      </w:pPr>
    </w:p>
    <w:p>
      <w:pPr>
        <w:tabs>
          <w:tab w:val="left" w:pos="567"/>
        </w:tabs>
        <w:spacing w:line="460" w:lineRule="exact"/>
        <w:ind w:left="573" w:leftChars="250" w:hanging="48" w:hangingChars="20"/>
        <w:rPr>
          <w:rFonts w:ascii="宋体" w:hAnsi="宋体"/>
          <w:sz w:val="24"/>
        </w:rPr>
        <w:sectPr>
          <w:headerReference r:id="rId7" w:type="first"/>
          <w:footerReference r:id="rId8" w:type="first"/>
          <w:pgSz w:w="11906" w:h="16838"/>
          <w:pgMar w:top="1276" w:right="1191" w:bottom="1191" w:left="1361" w:header="737" w:footer="737" w:gutter="0"/>
          <w:cols w:space="720" w:num="1"/>
          <w:titlePg/>
          <w:docGrid w:type="lines" w:linePitch="312" w:charSpace="0"/>
        </w:sectPr>
      </w:pPr>
    </w:p>
    <w:p>
      <w:pPr>
        <w:tabs>
          <w:tab w:val="left" w:pos="567"/>
        </w:tabs>
        <w:spacing w:line="360" w:lineRule="auto"/>
        <w:ind w:left="867" w:hanging="867" w:hangingChars="270"/>
        <w:jc w:val="center"/>
        <w:rPr>
          <w:rFonts w:ascii="宋体" w:hAnsi="宋体" w:cs="宋体"/>
          <w:b/>
          <w:color w:val="000000"/>
          <w:sz w:val="32"/>
          <w:szCs w:val="32"/>
        </w:rPr>
      </w:pPr>
      <w:r>
        <w:rPr>
          <w:rFonts w:hint="eastAsia" w:ascii="宋体" w:hAnsi="宋体" w:cs="宋体"/>
          <w:b/>
          <w:color w:val="000000"/>
          <w:sz w:val="32"/>
          <w:szCs w:val="32"/>
        </w:rPr>
        <w:t>目   录</w:t>
      </w:r>
    </w:p>
    <w:p>
      <w:pPr>
        <w:pStyle w:val="9"/>
        <w:spacing w:line="360" w:lineRule="auto"/>
        <w:rPr>
          <w:rFonts w:cs="Times New Roman"/>
          <w:b w:val="0"/>
          <w:bCs w:val="0"/>
          <w:caps w:val="0"/>
          <w:sz w:val="24"/>
          <w:szCs w:val="24"/>
        </w:rPr>
      </w:pPr>
      <w:r>
        <w:rPr>
          <w:rFonts w:hint="eastAsia" w:cs="宋体"/>
          <w:b w:val="0"/>
          <w:color w:val="000000"/>
          <w:sz w:val="24"/>
          <w:szCs w:val="24"/>
        </w:rPr>
        <w:fldChar w:fldCharType="begin"/>
      </w:r>
      <w:r>
        <w:rPr>
          <w:rFonts w:hint="eastAsia" w:cs="宋体"/>
          <w:b w:val="0"/>
          <w:color w:val="000000"/>
          <w:sz w:val="24"/>
          <w:szCs w:val="24"/>
        </w:rPr>
        <w:instrText xml:space="preserve"> TOC \o "1-2" \h \z \u </w:instrText>
      </w:r>
      <w:r>
        <w:rPr>
          <w:rFonts w:hint="eastAsia" w:cs="宋体"/>
          <w:b w:val="0"/>
          <w:color w:val="000000"/>
          <w:sz w:val="24"/>
          <w:szCs w:val="24"/>
        </w:rPr>
        <w:fldChar w:fldCharType="separate"/>
      </w:r>
      <w:r>
        <w:fldChar w:fldCharType="begin"/>
      </w:r>
      <w:r>
        <w:instrText xml:space="preserve"> HYPERLINK \l "_Toc47108716" </w:instrText>
      </w:r>
      <w:r>
        <w:fldChar w:fldCharType="separate"/>
      </w:r>
      <w:r>
        <w:rPr>
          <w:rStyle w:val="12"/>
          <w:rFonts w:hint="eastAsia"/>
        </w:rPr>
        <w:t>第一部分</w:t>
      </w:r>
      <w:r>
        <w:rPr>
          <w:rStyle w:val="12"/>
        </w:rPr>
        <w:t xml:space="preserve">  </w:t>
      </w:r>
      <w:r>
        <w:rPr>
          <w:rStyle w:val="12"/>
          <w:rFonts w:hint="eastAsia"/>
        </w:rPr>
        <w:t>通知</w:t>
      </w:r>
      <w:r>
        <w:rPr>
          <w:sz w:val="24"/>
          <w:szCs w:val="24"/>
        </w:rPr>
        <w:tab/>
      </w:r>
      <w:r>
        <w:rPr>
          <w:sz w:val="24"/>
          <w:szCs w:val="24"/>
        </w:rPr>
        <w:fldChar w:fldCharType="begin"/>
      </w:r>
      <w:r>
        <w:rPr>
          <w:sz w:val="24"/>
          <w:szCs w:val="24"/>
        </w:rPr>
        <w:instrText xml:space="preserve"> PAGEREF _Toc47108716 \h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9"/>
        <w:spacing w:line="360" w:lineRule="auto"/>
        <w:rPr>
          <w:rFonts w:cs="Times New Roman"/>
          <w:b w:val="0"/>
          <w:bCs w:val="0"/>
          <w:caps w:val="0"/>
          <w:sz w:val="24"/>
          <w:szCs w:val="24"/>
        </w:rPr>
      </w:pPr>
      <w:r>
        <w:fldChar w:fldCharType="begin"/>
      </w:r>
      <w:r>
        <w:instrText xml:space="preserve"> HYPERLINK \l "_Toc47108717" </w:instrText>
      </w:r>
      <w:r>
        <w:fldChar w:fldCharType="separate"/>
      </w:r>
      <w:r>
        <w:rPr>
          <w:rStyle w:val="12"/>
          <w:rFonts w:hint="eastAsia"/>
        </w:rPr>
        <w:t>第二部分</w:t>
      </w:r>
      <w:r>
        <w:rPr>
          <w:rStyle w:val="12"/>
        </w:rPr>
        <w:t xml:space="preserve">  </w:t>
      </w:r>
      <w:r>
        <w:rPr>
          <w:rStyle w:val="12"/>
          <w:rFonts w:hint="eastAsia"/>
        </w:rPr>
        <w:t>受邀采购代理机构须知</w:t>
      </w:r>
      <w:r>
        <w:rPr>
          <w:sz w:val="24"/>
          <w:szCs w:val="24"/>
        </w:rPr>
        <w:tab/>
      </w:r>
      <w:r>
        <w:rPr>
          <w:sz w:val="24"/>
          <w:szCs w:val="24"/>
        </w:rPr>
        <w:fldChar w:fldCharType="begin"/>
      </w:r>
      <w:r>
        <w:rPr>
          <w:sz w:val="24"/>
          <w:szCs w:val="24"/>
        </w:rPr>
        <w:instrText xml:space="preserve"> PAGEREF _Toc47108717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"_Toc47108718" </w:instrText>
      </w:r>
      <w:r>
        <w:fldChar w:fldCharType="separate"/>
      </w:r>
      <w:r>
        <w:rPr>
          <w:rStyle w:val="12"/>
          <w:rFonts w:hint="eastAsia" w:ascii="宋体" w:hAnsi="宋体"/>
        </w:rPr>
        <w:t>一、说明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_Toc47108718 \h </w:instrText>
      </w:r>
      <w:r>
        <w:rPr>
          <w:rFonts w:ascii="宋体" w:hAnsi="宋体"/>
          <w:sz w:val="24"/>
          <w:szCs w:val="24"/>
        </w:rPr>
        <w:fldChar w:fldCharType="separate"/>
      </w:r>
      <w:r>
        <w:rPr>
          <w:rFonts w:ascii="宋体" w:hAnsi="宋体"/>
          <w:sz w:val="24"/>
          <w:szCs w:val="24"/>
        </w:rPr>
        <w:t>4</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"_Toc47108719" </w:instrText>
      </w:r>
      <w:r>
        <w:fldChar w:fldCharType="separate"/>
      </w:r>
      <w:r>
        <w:rPr>
          <w:rStyle w:val="12"/>
          <w:rFonts w:hint="eastAsia" w:ascii="宋体" w:hAnsi="宋体"/>
          <w:bCs/>
        </w:rPr>
        <w:t>二、响应文件的递交</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_Toc47108719 \h </w:instrText>
      </w:r>
      <w:r>
        <w:rPr>
          <w:rFonts w:ascii="宋体" w:hAnsi="宋体"/>
          <w:sz w:val="24"/>
          <w:szCs w:val="24"/>
        </w:rPr>
        <w:fldChar w:fldCharType="separate"/>
      </w:r>
      <w:r>
        <w:rPr>
          <w:rFonts w:ascii="宋体" w:hAnsi="宋体"/>
          <w:sz w:val="24"/>
          <w:szCs w:val="24"/>
        </w:rPr>
        <w:t>7</w:t>
      </w:r>
      <w:r>
        <w:rPr>
          <w:rFonts w:ascii="宋体" w:hAnsi="宋体"/>
          <w:sz w:val="24"/>
          <w:szCs w:val="24"/>
        </w:rPr>
        <w:fldChar w:fldCharType="end"/>
      </w:r>
      <w:r>
        <w:rPr>
          <w:rFonts w:ascii="宋体" w:hAnsi="宋体"/>
          <w:sz w:val="24"/>
          <w:szCs w:val="24"/>
        </w:rPr>
        <w:fldChar w:fldCharType="end"/>
      </w:r>
    </w:p>
    <w:p>
      <w:pPr>
        <w:pStyle w:val="9"/>
        <w:spacing w:line="360" w:lineRule="auto"/>
        <w:rPr>
          <w:rFonts w:cs="Times New Roman"/>
          <w:b w:val="0"/>
          <w:bCs w:val="0"/>
          <w:caps w:val="0"/>
          <w:sz w:val="24"/>
          <w:szCs w:val="24"/>
        </w:rPr>
      </w:pPr>
      <w:r>
        <w:fldChar w:fldCharType="begin"/>
      </w:r>
      <w:r>
        <w:instrText xml:space="preserve"> HYPERLINK \l "_Toc47108720" </w:instrText>
      </w:r>
      <w:r>
        <w:fldChar w:fldCharType="separate"/>
      </w:r>
      <w:r>
        <w:rPr>
          <w:rStyle w:val="12"/>
          <w:rFonts w:hint="eastAsia"/>
        </w:rPr>
        <w:t>第三部分</w:t>
      </w:r>
      <w:r>
        <w:rPr>
          <w:rStyle w:val="12"/>
        </w:rPr>
        <w:t xml:space="preserve">  </w:t>
      </w:r>
      <w:r>
        <w:rPr>
          <w:rStyle w:val="12"/>
          <w:rFonts w:hint="eastAsia"/>
        </w:rPr>
        <w:t>我局需求</w:t>
      </w:r>
      <w:r>
        <w:rPr>
          <w:sz w:val="24"/>
          <w:szCs w:val="24"/>
        </w:rPr>
        <w:tab/>
      </w:r>
      <w:r>
        <w:rPr>
          <w:sz w:val="24"/>
          <w:szCs w:val="24"/>
        </w:rPr>
        <w:fldChar w:fldCharType="begin"/>
      </w:r>
      <w:r>
        <w:rPr>
          <w:sz w:val="24"/>
          <w:szCs w:val="24"/>
        </w:rPr>
        <w:instrText xml:space="preserve"> PAGEREF _Toc47108720 \h </w:instrText>
      </w:r>
      <w:r>
        <w:rPr>
          <w:sz w:val="24"/>
          <w:szCs w:val="24"/>
        </w:rPr>
        <w:fldChar w:fldCharType="separate"/>
      </w:r>
      <w:r>
        <w:rPr>
          <w:sz w:val="24"/>
          <w:szCs w:val="24"/>
        </w:rPr>
        <w:t>8</w:t>
      </w:r>
      <w:r>
        <w:rPr>
          <w:sz w:val="24"/>
          <w:szCs w:val="24"/>
        </w:rPr>
        <w:fldChar w:fldCharType="end"/>
      </w:r>
      <w:r>
        <w:rPr>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"_Toc47108721" </w:instrText>
      </w:r>
      <w:r>
        <w:fldChar w:fldCharType="separate"/>
      </w:r>
      <w:r>
        <w:rPr>
          <w:rStyle w:val="12"/>
          <w:rFonts w:hint="eastAsia" w:ascii="宋体" w:hAnsi="宋体"/>
        </w:rPr>
        <w:t>一、项目概况</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_Toc47108721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"_Toc47108722" </w:instrText>
      </w:r>
      <w:r>
        <w:fldChar w:fldCharType="separate"/>
      </w:r>
      <w:r>
        <w:rPr>
          <w:rStyle w:val="12"/>
          <w:rFonts w:hint="eastAsia" w:ascii="宋体" w:hAnsi="宋体"/>
        </w:rPr>
        <w:t>二、服务内容</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_Toc47108722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"_Toc47108723" </w:instrText>
      </w:r>
      <w:r>
        <w:fldChar w:fldCharType="separate"/>
      </w:r>
      <w:r>
        <w:rPr>
          <w:rStyle w:val="12"/>
          <w:rFonts w:hint="eastAsia" w:ascii="宋体" w:hAnsi="宋体"/>
        </w:rPr>
        <w:t>三、服务要求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_Toc47108723 \h </w:instrText>
      </w:r>
      <w:r>
        <w:rPr>
          <w:rFonts w:ascii="宋体" w:hAnsi="宋体"/>
          <w:sz w:val="24"/>
          <w:szCs w:val="24"/>
        </w:rPr>
        <w:fldChar w:fldCharType="separate"/>
      </w:r>
      <w:r>
        <w:rPr>
          <w:rFonts w:ascii="宋体" w:hAnsi="宋体"/>
          <w:sz w:val="24"/>
          <w:szCs w:val="24"/>
        </w:rPr>
        <w:t>8</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"_Toc47108724" </w:instrText>
      </w:r>
      <w:r>
        <w:fldChar w:fldCharType="separate"/>
      </w:r>
      <w:r>
        <w:rPr>
          <w:rStyle w:val="12"/>
          <w:rFonts w:hint="eastAsia" w:ascii="宋体" w:hAnsi="宋体"/>
        </w:rPr>
        <w:t>四、其他要求</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_Toc47108724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"_Toc47108725" </w:instrText>
      </w:r>
      <w:r>
        <w:fldChar w:fldCharType="separate"/>
      </w:r>
      <w:r>
        <w:rPr>
          <w:rStyle w:val="12"/>
          <w:rFonts w:hint="eastAsia" w:ascii="宋体" w:hAnsi="宋体"/>
        </w:rPr>
        <w:t>五、收费标准</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_Toc47108725 \h </w:instrText>
      </w:r>
      <w:r>
        <w:rPr>
          <w:rFonts w:ascii="宋体" w:hAnsi="宋体"/>
          <w:sz w:val="24"/>
          <w:szCs w:val="24"/>
        </w:rPr>
        <w:fldChar w:fldCharType="separate"/>
      </w:r>
      <w:r>
        <w:rPr>
          <w:rFonts w:ascii="宋体" w:hAnsi="宋体"/>
          <w:sz w:val="24"/>
          <w:szCs w:val="24"/>
        </w:rPr>
        <w:t>9</w:t>
      </w:r>
      <w:r>
        <w:rPr>
          <w:rFonts w:ascii="宋体" w:hAnsi="宋体"/>
          <w:sz w:val="24"/>
          <w:szCs w:val="24"/>
        </w:rPr>
        <w:fldChar w:fldCharType="end"/>
      </w:r>
      <w:r>
        <w:rPr>
          <w:rFonts w:ascii="宋体" w:hAnsi="宋体"/>
          <w:sz w:val="24"/>
          <w:szCs w:val="24"/>
        </w:rPr>
        <w:fldChar w:fldCharType="end"/>
      </w:r>
    </w:p>
    <w:p>
      <w:pPr>
        <w:pStyle w:val="9"/>
        <w:spacing w:line="360" w:lineRule="auto"/>
        <w:rPr>
          <w:rFonts w:cs="Times New Roman"/>
          <w:b w:val="0"/>
          <w:bCs w:val="0"/>
          <w:caps w:val="0"/>
          <w:sz w:val="24"/>
          <w:szCs w:val="24"/>
        </w:rPr>
      </w:pPr>
      <w:r>
        <w:fldChar w:fldCharType="begin"/>
      </w:r>
      <w:r>
        <w:instrText xml:space="preserve"> HYPERLINK \l "_Toc47108726" </w:instrText>
      </w:r>
      <w:r>
        <w:fldChar w:fldCharType="separate"/>
      </w:r>
      <w:r>
        <w:rPr>
          <w:rStyle w:val="12"/>
          <w:rFonts w:hint="eastAsia"/>
        </w:rPr>
        <w:t>第四部分</w:t>
      </w:r>
      <w:r>
        <w:rPr>
          <w:rStyle w:val="12"/>
        </w:rPr>
        <w:t xml:space="preserve">  </w:t>
      </w:r>
      <w:r>
        <w:rPr>
          <w:rStyle w:val="12"/>
          <w:rFonts w:hint="eastAsia"/>
        </w:rPr>
        <w:t>开标与评审</w:t>
      </w:r>
      <w:r>
        <w:rPr>
          <w:sz w:val="24"/>
          <w:szCs w:val="24"/>
        </w:rPr>
        <w:tab/>
      </w:r>
      <w:r>
        <w:rPr>
          <w:sz w:val="24"/>
          <w:szCs w:val="24"/>
        </w:rPr>
        <w:fldChar w:fldCharType="begin"/>
      </w:r>
      <w:r>
        <w:rPr>
          <w:sz w:val="24"/>
          <w:szCs w:val="24"/>
        </w:rPr>
        <w:instrText xml:space="preserve"> PAGEREF _Toc47108726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"_Toc47108727" </w:instrText>
      </w:r>
      <w:r>
        <w:fldChar w:fldCharType="separate"/>
      </w:r>
      <w:r>
        <w:rPr>
          <w:rStyle w:val="12"/>
          <w:rFonts w:hint="eastAsia" w:ascii="宋体" w:hAnsi="宋体"/>
        </w:rPr>
        <w:t>一、开标</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_Toc47108727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"_Toc47108728" </w:instrText>
      </w:r>
      <w:r>
        <w:fldChar w:fldCharType="separate"/>
      </w:r>
      <w:r>
        <w:rPr>
          <w:rStyle w:val="12"/>
          <w:rFonts w:hint="eastAsia" w:ascii="宋体" w:hAnsi="宋体"/>
        </w:rPr>
        <w:t>二、评审</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_Toc47108728 \h </w:instrText>
      </w:r>
      <w:r>
        <w:rPr>
          <w:rFonts w:ascii="宋体" w:hAnsi="宋体"/>
          <w:sz w:val="24"/>
          <w:szCs w:val="24"/>
        </w:rPr>
        <w:fldChar w:fldCharType="separate"/>
      </w:r>
      <w:r>
        <w:rPr>
          <w:rFonts w:ascii="宋体" w:hAnsi="宋体"/>
          <w:sz w:val="24"/>
          <w:szCs w:val="24"/>
        </w:rPr>
        <w:t>11</w:t>
      </w:r>
      <w:r>
        <w:rPr>
          <w:rFonts w:ascii="宋体" w:hAnsi="宋体"/>
          <w:sz w:val="24"/>
          <w:szCs w:val="24"/>
        </w:rPr>
        <w:fldChar w:fldCharType="end"/>
      </w:r>
      <w:r>
        <w:rPr>
          <w:rFonts w:ascii="宋体" w:hAnsi="宋体"/>
          <w:sz w:val="24"/>
          <w:szCs w:val="24"/>
        </w:rPr>
        <w:fldChar w:fldCharType="end"/>
      </w:r>
    </w:p>
    <w:p>
      <w:pPr>
        <w:pStyle w:val="9"/>
        <w:spacing w:line="360" w:lineRule="auto"/>
        <w:rPr>
          <w:rFonts w:cs="Times New Roman"/>
          <w:b w:val="0"/>
          <w:bCs w:val="0"/>
          <w:caps w:val="0"/>
          <w:sz w:val="24"/>
          <w:szCs w:val="24"/>
        </w:rPr>
      </w:pPr>
      <w:r>
        <w:fldChar w:fldCharType="begin"/>
      </w:r>
      <w:r>
        <w:instrText xml:space="preserve"> HYPERLINK \l "_Toc47108729" </w:instrText>
      </w:r>
      <w:r>
        <w:fldChar w:fldCharType="separate"/>
      </w:r>
      <w:r>
        <w:rPr>
          <w:rStyle w:val="12"/>
          <w:rFonts w:hint="eastAsia"/>
        </w:rPr>
        <w:t>第五部分</w:t>
      </w:r>
      <w:r>
        <w:rPr>
          <w:rStyle w:val="12"/>
        </w:rPr>
        <w:t xml:space="preserve">  </w:t>
      </w:r>
      <w:r>
        <w:rPr>
          <w:rStyle w:val="12"/>
          <w:rFonts w:hint="eastAsia"/>
        </w:rPr>
        <w:t>响应文件格式</w:t>
      </w:r>
      <w:r>
        <w:rPr>
          <w:sz w:val="24"/>
          <w:szCs w:val="24"/>
        </w:rPr>
        <w:tab/>
      </w:r>
      <w:r>
        <w:rPr>
          <w:sz w:val="24"/>
          <w:szCs w:val="24"/>
        </w:rPr>
        <w:fldChar w:fldCharType="begin"/>
      </w:r>
      <w:r>
        <w:rPr>
          <w:sz w:val="24"/>
          <w:szCs w:val="24"/>
        </w:rPr>
        <w:instrText xml:space="preserve"> PAGEREF _Toc47108729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"_Toc47108730" </w:instrText>
      </w:r>
      <w:r>
        <w:fldChar w:fldCharType="separate"/>
      </w:r>
      <w:r>
        <w:rPr>
          <w:rStyle w:val="12"/>
          <w:rFonts w:hint="eastAsia" w:ascii="宋体" w:hAnsi="宋体"/>
          <w:bCs/>
        </w:rPr>
        <w:t>格式</w:t>
      </w:r>
      <w:r>
        <w:rPr>
          <w:rStyle w:val="12"/>
          <w:rFonts w:ascii="宋体" w:hAnsi="宋体"/>
          <w:bCs/>
        </w:rPr>
        <w:t xml:space="preserve">1 </w:t>
      </w:r>
      <w:r>
        <w:rPr>
          <w:rStyle w:val="12"/>
          <w:rFonts w:hint="eastAsia" w:ascii="宋体" w:hAnsi="宋体"/>
        </w:rPr>
        <w:t>响应函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_Toc47108730 \h </w:instrText>
      </w:r>
      <w:r>
        <w:rPr>
          <w:rFonts w:ascii="宋体" w:hAnsi="宋体"/>
          <w:sz w:val="24"/>
          <w:szCs w:val="24"/>
        </w:rPr>
        <w:fldChar w:fldCharType="separate"/>
      </w:r>
      <w:r>
        <w:rPr>
          <w:rFonts w:ascii="宋体" w:hAnsi="宋体"/>
          <w:sz w:val="24"/>
          <w:szCs w:val="24"/>
        </w:rPr>
        <w:t>20</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"_Toc47108731" </w:instrText>
      </w:r>
      <w:r>
        <w:fldChar w:fldCharType="separate"/>
      </w:r>
      <w:r>
        <w:rPr>
          <w:rStyle w:val="12"/>
          <w:rFonts w:hint="eastAsia" w:ascii="宋体" w:hAnsi="宋体"/>
          <w:bCs/>
        </w:rPr>
        <w:t>格式</w:t>
      </w:r>
      <w:r>
        <w:rPr>
          <w:rStyle w:val="12"/>
          <w:rFonts w:ascii="宋体" w:hAnsi="宋体"/>
          <w:bCs/>
        </w:rPr>
        <w:t xml:space="preserve">2 </w:t>
      </w:r>
      <w:r>
        <w:rPr>
          <w:rStyle w:val="12"/>
          <w:rFonts w:hint="eastAsia" w:ascii="宋体" w:hAnsi="宋体"/>
          <w:bCs/>
        </w:rPr>
        <w:t>资格声明函</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_Toc47108731 \h </w:instrText>
      </w:r>
      <w:r>
        <w:rPr>
          <w:rFonts w:ascii="宋体" w:hAnsi="宋体"/>
          <w:sz w:val="24"/>
          <w:szCs w:val="24"/>
        </w:rPr>
        <w:fldChar w:fldCharType="separate"/>
      </w:r>
      <w:r>
        <w:rPr>
          <w:rFonts w:ascii="宋体" w:hAnsi="宋体"/>
          <w:sz w:val="24"/>
          <w:szCs w:val="24"/>
        </w:rPr>
        <w:t>21</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"_Toc47108732" </w:instrText>
      </w:r>
      <w:r>
        <w:fldChar w:fldCharType="separate"/>
      </w:r>
      <w:r>
        <w:rPr>
          <w:rStyle w:val="12"/>
          <w:rFonts w:hint="eastAsia" w:ascii="宋体" w:hAnsi="宋体"/>
          <w:bCs/>
        </w:rPr>
        <w:t>格式</w:t>
      </w:r>
      <w:r>
        <w:rPr>
          <w:rStyle w:val="12"/>
          <w:rFonts w:ascii="宋体" w:hAnsi="宋体"/>
          <w:bCs/>
        </w:rPr>
        <w:t xml:space="preserve">3 </w:t>
      </w:r>
      <w:r>
        <w:rPr>
          <w:rStyle w:val="12"/>
          <w:rFonts w:hint="eastAsia" w:ascii="宋体" w:hAnsi="宋体"/>
          <w:bCs/>
        </w:rPr>
        <w:t>法定代表人证明书及授权书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_Toc47108732 \h </w:instrText>
      </w:r>
      <w:r>
        <w:rPr>
          <w:rFonts w:ascii="宋体" w:hAnsi="宋体"/>
          <w:sz w:val="24"/>
          <w:szCs w:val="24"/>
        </w:rPr>
        <w:fldChar w:fldCharType="separate"/>
      </w:r>
      <w:r>
        <w:rPr>
          <w:rFonts w:ascii="宋体" w:hAnsi="宋体"/>
          <w:sz w:val="24"/>
          <w:szCs w:val="24"/>
        </w:rPr>
        <w:t>22</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"_Toc47108733" </w:instrText>
      </w:r>
      <w:r>
        <w:fldChar w:fldCharType="separate"/>
      </w:r>
      <w:r>
        <w:rPr>
          <w:rStyle w:val="12"/>
          <w:rFonts w:hint="eastAsia" w:ascii="宋体" w:hAnsi="宋体"/>
          <w:bCs/>
        </w:rPr>
        <w:t>格式</w:t>
      </w:r>
      <w:r>
        <w:rPr>
          <w:rStyle w:val="12"/>
          <w:rFonts w:ascii="宋体" w:hAnsi="宋体"/>
          <w:bCs/>
        </w:rPr>
        <w:t xml:space="preserve">4 </w:t>
      </w:r>
      <w:r>
        <w:rPr>
          <w:rStyle w:val="12"/>
          <w:rFonts w:hint="eastAsia" w:ascii="宋体" w:hAnsi="宋体"/>
          <w:bCs/>
        </w:rPr>
        <w:t>公平竞争承诺书</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_Toc47108733 \h </w:instrText>
      </w:r>
      <w:r>
        <w:rPr>
          <w:rFonts w:ascii="宋体" w:hAnsi="宋体"/>
          <w:sz w:val="24"/>
          <w:szCs w:val="24"/>
        </w:rPr>
        <w:fldChar w:fldCharType="separate"/>
      </w:r>
      <w:r>
        <w:rPr>
          <w:rFonts w:ascii="宋体" w:hAnsi="宋体"/>
          <w:sz w:val="24"/>
          <w:szCs w:val="24"/>
        </w:rPr>
        <w:t>23</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"_Toc47108734" </w:instrText>
      </w:r>
      <w:r>
        <w:fldChar w:fldCharType="separate"/>
      </w:r>
      <w:r>
        <w:rPr>
          <w:rStyle w:val="12"/>
          <w:rFonts w:hint="eastAsia" w:ascii="宋体" w:hAnsi="宋体"/>
          <w:bCs/>
        </w:rPr>
        <w:t>格式</w:t>
      </w:r>
      <w:r>
        <w:rPr>
          <w:rStyle w:val="12"/>
          <w:rFonts w:ascii="宋体" w:hAnsi="宋体"/>
          <w:bCs/>
        </w:rPr>
        <w:t xml:space="preserve">5 </w:t>
      </w:r>
      <w:r>
        <w:rPr>
          <w:rStyle w:val="12"/>
          <w:rFonts w:hint="eastAsia" w:ascii="宋体" w:hAnsi="宋体"/>
          <w:bCs/>
        </w:rPr>
        <w:t>实质性条款响应一览表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_Toc47108734 \h </w:instrText>
      </w:r>
      <w:r>
        <w:rPr>
          <w:rFonts w:ascii="宋体" w:hAnsi="宋体"/>
          <w:sz w:val="24"/>
          <w:szCs w:val="24"/>
        </w:rPr>
        <w:fldChar w:fldCharType="separate"/>
      </w:r>
      <w:r>
        <w:rPr>
          <w:rFonts w:ascii="宋体" w:hAnsi="宋体"/>
          <w:sz w:val="24"/>
          <w:szCs w:val="24"/>
        </w:rPr>
        <w:t>24</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"_Toc47108735" </w:instrText>
      </w:r>
      <w:r>
        <w:fldChar w:fldCharType="separate"/>
      </w:r>
      <w:r>
        <w:rPr>
          <w:rStyle w:val="12"/>
          <w:rFonts w:hint="eastAsia" w:ascii="宋体" w:hAnsi="宋体"/>
          <w:bCs/>
        </w:rPr>
        <w:t>格式</w:t>
      </w:r>
      <w:r>
        <w:rPr>
          <w:rStyle w:val="12"/>
          <w:rFonts w:ascii="宋体" w:hAnsi="宋体"/>
          <w:bCs/>
        </w:rPr>
        <w:t xml:space="preserve">6 </w:t>
      </w:r>
      <w:r>
        <w:rPr>
          <w:rStyle w:val="12"/>
          <w:rFonts w:hint="eastAsia" w:ascii="宋体" w:hAnsi="宋体"/>
          <w:bCs/>
        </w:rPr>
        <w:t>同意邀请文件条款说明</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_Toc47108735 \h </w:instrText>
      </w:r>
      <w:r>
        <w:rPr>
          <w:rFonts w:ascii="宋体" w:hAnsi="宋体"/>
          <w:sz w:val="24"/>
          <w:szCs w:val="24"/>
        </w:rPr>
        <w:fldChar w:fldCharType="separate"/>
      </w:r>
      <w:r>
        <w:rPr>
          <w:rFonts w:ascii="宋体" w:hAnsi="宋体"/>
          <w:sz w:val="24"/>
          <w:szCs w:val="24"/>
        </w:rPr>
        <w:t>25</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"_Toc47108736" </w:instrText>
      </w:r>
      <w:r>
        <w:fldChar w:fldCharType="separate"/>
      </w:r>
      <w:r>
        <w:rPr>
          <w:rStyle w:val="12"/>
          <w:rFonts w:hint="eastAsia" w:ascii="宋体" w:hAnsi="宋体"/>
          <w:bCs/>
        </w:rPr>
        <w:t>格式</w:t>
      </w:r>
      <w:r>
        <w:rPr>
          <w:rStyle w:val="12"/>
          <w:rFonts w:ascii="宋体" w:hAnsi="宋体"/>
          <w:bCs/>
        </w:rPr>
        <w:t xml:space="preserve">7 </w:t>
      </w:r>
      <w:r>
        <w:rPr>
          <w:rStyle w:val="12"/>
          <w:rFonts w:hint="eastAsia" w:ascii="宋体" w:hAnsi="宋体"/>
          <w:bCs/>
        </w:rPr>
        <w:t>与我局需求差异表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_Toc47108736 \h </w:instrText>
      </w:r>
      <w:r>
        <w:rPr>
          <w:rFonts w:ascii="宋体" w:hAnsi="宋体"/>
          <w:sz w:val="24"/>
          <w:szCs w:val="24"/>
        </w:rPr>
        <w:fldChar w:fldCharType="separate"/>
      </w:r>
      <w:r>
        <w:rPr>
          <w:rFonts w:ascii="宋体" w:hAnsi="宋体"/>
          <w:sz w:val="24"/>
          <w:szCs w:val="24"/>
        </w:rPr>
        <w:t>26</w:t>
      </w:r>
      <w:r>
        <w:rPr>
          <w:rFonts w:ascii="宋体" w:hAnsi="宋体"/>
          <w:sz w:val="24"/>
          <w:szCs w:val="24"/>
        </w:rPr>
        <w:fldChar w:fldCharType="end"/>
      </w:r>
      <w:r>
        <w:rPr>
          <w:rFonts w:ascii="宋体" w:hAnsi="宋体"/>
          <w:sz w:val="24"/>
          <w:szCs w:val="24"/>
        </w:rPr>
        <w:fldChar w:fldCharType="end"/>
      </w:r>
    </w:p>
    <w:p>
      <w:pPr>
        <w:pStyle w:val="10"/>
        <w:spacing w:line="360" w:lineRule="auto"/>
        <w:rPr>
          <w:rFonts w:ascii="宋体" w:hAnsi="宋体" w:cs="Times New Roman"/>
          <w:smallCaps w:val="0"/>
          <w:sz w:val="24"/>
          <w:szCs w:val="24"/>
        </w:rPr>
      </w:pPr>
      <w:r>
        <w:fldChar w:fldCharType="begin"/>
      </w:r>
      <w:r>
        <w:instrText xml:space="preserve"> HYPERLINK \l "_Toc47108737" </w:instrText>
      </w:r>
      <w:r>
        <w:fldChar w:fldCharType="separate"/>
      </w:r>
      <w:r>
        <w:rPr>
          <w:rStyle w:val="12"/>
          <w:rFonts w:hint="eastAsia" w:ascii="宋体" w:hAnsi="宋体"/>
          <w:bCs/>
        </w:rPr>
        <w:t>格式</w:t>
      </w:r>
      <w:r>
        <w:rPr>
          <w:rStyle w:val="12"/>
          <w:rFonts w:ascii="宋体" w:hAnsi="宋体"/>
          <w:bCs/>
        </w:rPr>
        <w:t xml:space="preserve">8 </w:t>
      </w:r>
      <w:r>
        <w:rPr>
          <w:rStyle w:val="12"/>
          <w:rFonts w:hint="eastAsia" w:ascii="宋体" w:hAnsi="宋体"/>
          <w:bCs/>
        </w:rPr>
        <w:t>企业资质、信誉及获奖情况表</w:t>
      </w:r>
      <w:r>
        <w:rPr>
          <w:rFonts w:ascii="宋体" w:hAnsi="宋体"/>
          <w:sz w:val="24"/>
          <w:szCs w:val="24"/>
        </w:rPr>
        <w:tab/>
      </w:r>
      <w:r>
        <w:rPr>
          <w:rFonts w:ascii="宋体" w:hAnsi="宋体"/>
          <w:sz w:val="24"/>
          <w:szCs w:val="24"/>
        </w:rPr>
        <w:fldChar w:fldCharType="begin"/>
      </w:r>
      <w:r>
        <w:rPr>
          <w:rFonts w:ascii="宋体" w:hAnsi="宋体"/>
          <w:sz w:val="24"/>
          <w:szCs w:val="24"/>
        </w:rPr>
        <w:instrText xml:space="preserve"> PAGEREF _Toc47108737 \h </w:instrText>
      </w:r>
      <w:r>
        <w:rPr>
          <w:rFonts w:ascii="宋体" w:hAnsi="宋体"/>
          <w:sz w:val="24"/>
          <w:szCs w:val="24"/>
        </w:rPr>
        <w:fldChar w:fldCharType="separate"/>
      </w:r>
      <w:r>
        <w:rPr>
          <w:rFonts w:ascii="宋体" w:hAnsi="宋体"/>
          <w:sz w:val="24"/>
          <w:szCs w:val="24"/>
        </w:rPr>
        <w:t>27</w:t>
      </w:r>
      <w:r>
        <w:rPr>
          <w:rFonts w:ascii="宋体" w:hAnsi="宋体"/>
          <w:sz w:val="24"/>
          <w:szCs w:val="24"/>
        </w:rPr>
        <w:fldChar w:fldCharType="end"/>
      </w:r>
      <w:r>
        <w:rPr>
          <w:rFonts w:ascii="宋体" w:hAnsi="宋体"/>
          <w:sz w:val="24"/>
          <w:szCs w:val="24"/>
        </w:rPr>
        <w:fldChar w:fldCharType="end"/>
      </w:r>
    </w:p>
    <w:p>
      <w:pPr>
        <w:spacing w:line="360" w:lineRule="auto"/>
        <w:ind w:firstLine="480" w:firstLineChars="200"/>
        <w:jc w:val="center"/>
        <w:rPr>
          <w:rFonts w:ascii="宋体" w:hAnsi="宋体" w:cs="宋体"/>
          <w:color w:val="000000"/>
          <w:szCs w:val="21"/>
        </w:rPr>
        <w:sectPr>
          <w:pgSz w:w="11906" w:h="16838"/>
          <w:pgMar w:top="1276" w:right="1191" w:bottom="1191" w:left="1361" w:header="737" w:footer="737" w:gutter="0"/>
          <w:cols w:space="720" w:num="1"/>
          <w:titlePg/>
          <w:docGrid w:type="lines" w:linePitch="312" w:charSpace="0"/>
        </w:sectPr>
      </w:pPr>
      <w:r>
        <w:rPr>
          <w:rFonts w:hint="eastAsia" w:ascii="宋体" w:hAnsi="宋体" w:cs="宋体"/>
          <w:color w:val="000000"/>
          <w:sz w:val="24"/>
        </w:rPr>
        <w:fldChar w:fldCharType="end"/>
      </w:r>
      <w:bookmarkEnd w:id="0"/>
    </w:p>
    <w:p>
      <w:pPr>
        <w:spacing w:line="360" w:lineRule="auto"/>
        <w:jc w:val="center"/>
        <w:outlineLvl w:val="0"/>
        <w:rPr>
          <w:rFonts w:ascii="宋体" w:hAnsi="宋体"/>
          <w:b/>
          <w:sz w:val="32"/>
          <w:szCs w:val="32"/>
        </w:rPr>
      </w:pPr>
      <w:bookmarkStart w:id="1" w:name="_Toc47108716"/>
      <w:r>
        <w:rPr>
          <w:rFonts w:hint="eastAsia" w:ascii="宋体" w:hAnsi="宋体"/>
          <w:b/>
          <w:sz w:val="32"/>
          <w:szCs w:val="32"/>
        </w:rPr>
        <w:t>第一部分  通知</w:t>
      </w:r>
      <w:bookmarkEnd w:id="1"/>
    </w:p>
    <w:p>
      <w:pPr>
        <w:spacing w:line="360" w:lineRule="auto"/>
        <w:rPr>
          <w:rFonts w:ascii="宋体" w:hAnsi="宋体"/>
          <w:sz w:val="24"/>
        </w:rPr>
      </w:pPr>
    </w:p>
    <w:p>
      <w:pPr>
        <w:spacing w:line="360" w:lineRule="auto"/>
        <w:ind w:firstLine="480" w:firstLineChars="200"/>
        <w:rPr>
          <w:rFonts w:ascii="宋体" w:hAnsi="宋体"/>
          <w:sz w:val="24"/>
        </w:rPr>
      </w:pPr>
      <w:r>
        <w:rPr>
          <w:rFonts w:hint="eastAsia" w:ascii="宋体" w:hAnsi="宋体"/>
          <w:sz w:val="24"/>
        </w:rPr>
        <w:t>广州市市场监督管理局拟对</w:t>
      </w:r>
      <w:r>
        <w:rPr>
          <w:rFonts w:hint="eastAsia" w:ascii="宋体" w:hAnsi="宋体"/>
          <w:sz w:val="24"/>
          <w:u w:val="single"/>
        </w:rPr>
        <w:t>广州市市场监督管理局2020-2021年度采购代理机构比选项目</w:t>
      </w:r>
      <w:r>
        <w:rPr>
          <w:rFonts w:hint="eastAsia" w:ascii="宋体" w:hAnsi="宋体"/>
          <w:sz w:val="24"/>
        </w:rPr>
        <w:t>进行邀请，欢迎符合资格条件的采购代理机构参与响应。</w:t>
      </w:r>
    </w:p>
    <w:p>
      <w:pPr>
        <w:spacing w:line="360" w:lineRule="auto"/>
        <w:rPr>
          <w:rFonts w:ascii="宋体" w:hAnsi="宋体"/>
          <w:sz w:val="24"/>
        </w:rPr>
      </w:pPr>
      <w:bookmarkStart w:id="2" w:name="_Toc56911021"/>
      <w:bookmarkStart w:id="3" w:name="_Toc486847011"/>
      <w:r>
        <w:rPr>
          <w:rFonts w:hint="eastAsia" w:ascii="宋体" w:hAnsi="宋体"/>
          <w:sz w:val="24"/>
        </w:rPr>
        <w:t>一、项目编号：</w:t>
      </w:r>
      <w:r>
        <w:rPr>
          <w:rFonts w:hint="eastAsia" w:ascii="宋体" w:hAnsi="宋体" w:cs="宋体"/>
          <w:bCs/>
          <w:color w:val="000000"/>
          <w:kern w:val="0"/>
          <w:sz w:val="24"/>
        </w:rPr>
        <w:t>DB2020—016</w:t>
      </w:r>
    </w:p>
    <w:p>
      <w:pPr>
        <w:spacing w:line="360" w:lineRule="auto"/>
        <w:rPr>
          <w:rFonts w:ascii="宋体" w:hAnsi="宋体"/>
          <w:sz w:val="24"/>
        </w:rPr>
      </w:pPr>
      <w:r>
        <w:rPr>
          <w:rFonts w:hint="eastAsia" w:ascii="宋体" w:hAnsi="宋体"/>
          <w:sz w:val="24"/>
        </w:rPr>
        <w:t>二、项目名称：广州市市场监督管理局2020-2021年度采购代理机构比选项目</w:t>
      </w:r>
    </w:p>
    <w:p>
      <w:pPr>
        <w:spacing w:line="360" w:lineRule="auto"/>
        <w:rPr>
          <w:rFonts w:ascii="宋体" w:hAnsi="宋体"/>
          <w:sz w:val="24"/>
        </w:rPr>
      </w:pPr>
      <w:r>
        <w:rPr>
          <w:rFonts w:hint="eastAsia" w:ascii="宋体" w:hAnsi="宋体"/>
          <w:sz w:val="24"/>
        </w:rPr>
        <w:t>三、项目内容及需求</w:t>
      </w:r>
    </w:p>
    <w:p>
      <w:pPr>
        <w:spacing w:line="360" w:lineRule="auto"/>
        <w:ind w:firstLine="480" w:firstLineChars="200"/>
        <w:rPr>
          <w:rFonts w:ascii="宋体" w:hAnsi="宋体"/>
          <w:sz w:val="24"/>
        </w:rPr>
      </w:pPr>
      <w:r>
        <w:rPr>
          <w:rFonts w:hint="eastAsia" w:ascii="宋体" w:hAnsi="宋体"/>
          <w:sz w:val="24"/>
        </w:rPr>
        <w:t>1.类型：服务类。</w:t>
      </w:r>
    </w:p>
    <w:p>
      <w:pPr>
        <w:spacing w:line="360" w:lineRule="auto"/>
        <w:ind w:firstLine="480" w:firstLineChars="200"/>
        <w:rPr>
          <w:rFonts w:ascii="宋体" w:hAnsi="宋体"/>
          <w:sz w:val="24"/>
        </w:rPr>
      </w:pPr>
      <w:r>
        <w:rPr>
          <w:rFonts w:hint="eastAsia" w:ascii="宋体" w:hAnsi="宋体"/>
          <w:sz w:val="24"/>
        </w:rPr>
        <w:t>2.项目内容：采购代理工作及相关咨询服务等。</w:t>
      </w:r>
    </w:p>
    <w:p>
      <w:pPr>
        <w:spacing w:line="360" w:lineRule="auto"/>
        <w:ind w:firstLine="480" w:firstLineChars="200"/>
        <w:rPr>
          <w:rFonts w:ascii="宋体" w:hAnsi="宋体"/>
          <w:sz w:val="24"/>
        </w:rPr>
      </w:pPr>
      <w:r>
        <w:rPr>
          <w:rFonts w:hint="eastAsia" w:ascii="宋体" w:hAnsi="宋体"/>
          <w:sz w:val="24"/>
        </w:rPr>
        <w:t>3.服务期限：自合同签订生效之日起一年。</w:t>
      </w:r>
    </w:p>
    <w:p>
      <w:pPr>
        <w:spacing w:line="360" w:lineRule="auto"/>
        <w:ind w:firstLine="480" w:firstLineChars="200"/>
        <w:rPr>
          <w:rFonts w:ascii="宋体" w:hAnsi="宋体"/>
          <w:sz w:val="24"/>
        </w:rPr>
      </w:pPr>
      <w:r>
        <w:rPr>
          <w:rFonts w:hint="eastAsia" w:ascii="宋体" w:hAnsi="宋体"/>
          <w:sz w:val="24"/>
        </w:rPr>
        <w:t>4.项目内容及需求详见邀请文件我局需求。</w:t>
      </w:r>
    </w:p>
    <w:p>
      <w:pPr>
        <w:spacing w:line="360" w:lineRule="auto"/>
        <w:rPr>
          <w:rFonts w:ascii="宋体" w:hAnsi="宋体"/>
          <w:sz w:val="24"/>
        </w:rPr>
      </w:pPr>
      <w:r>
        <w:rPr>
          <w:rFonts w:hint="eastAsia" w:ascii="宋体" w:hAnsi="宋体"/>
          <w:sz w:val="24"/>
        </w:rPr>
        <w:t>四、受邀采购代理机构资格</w:t>
      </w:r>
    </w:p>
    <w:p>
      <w:pPr>
        <w:spacing w:line="360" w:lineRule="auto"/>
        <w:ind w:firstLine="480" w:firstLineChars="200"/>
        <w:rPr>
          <w:rFonts w:ascii="宋体" w:hAnsi="宋体"/>
          <w:sz w:val="24"/>
        </w:rPr>
      </w:pPr>
      <w:r>
        <w:rPr>
          <w:rFonts w:hint="eastAsia" w:ascii="宋体" w:hAnsi="宋体"/>
          <w:sz w:val="24"/>
        </w:rPr>
        <w:t>1.受邀采购代理机构必须符合《中华人民共和国政府采购法》第二十二条规定：</w:t>
      </w:r>
    </w:p>
    <w:p>
      <w:pPr>
        <w:spacing w:line="360" w:lineRule="auto"/>
        <w:ind w:firstLine="480" w:firstLineChars="200"/>
        <w:rPr>
          <w:rFonts w:ascii="宋体" w:hAnsi="宋体"/>
          <w:sz w:val="24"/>
        </w:rPr>
      </w:pPr>
      <w:r>
        <w:rPr>
          <w:rFonts w:hint="eastAsia" w:ascii="宋体" w:hAnsi="宋体"/>
          <w:sz w:val="24"/>
        </w:rPr>
        <w:t>（1）具备有独立承担民事责任能力的在中华人民共和国境内注册的法人或其他组织营业执照副本复印件（分公司投标的，必须持有法人资格的总公司营业执照复印件及针对本项目的授权书）；</w:t>
      </w:r>
    </w:p>
    <w:p>
      <w:pPr>
        <w:spacing w:line="360" w:lineRule="auto"/>
        <w:ind w:firstLine="480" w:firstLineChars="200"/>
        <w:rPr>
          <w:rFonts w:ascii="宋体" w:hAnsi="宋体"/>
          <w:sz w:val="24"/>
        </w:rPr>
      </w:pPr>
      <w:r>
        <w:rPr>
          <w:rFonts w:hint="eastAsia" w:ascii="宋体" w:hAnsi="宋体"/>
          <w:sz w:val="24"/>
        </w:rPr>
        <w:t>（2）具有良好的商业信誉和健全的财务会计制度；</w:t>
      </w:r>
    </w:p>
    <w:p>
      <w:pPr>
        <w:spacing w:line="360" w:lineRule="auto"/>
        <w:ind w:firstLine="480" w:firstLineChars="200"/>
        <w:rPr>
          <w:rFonts w:ascii="宋体" w:hAnsi="宋体"/>
          <w:sz w:val="24"/>
        </w:rPr>
      </w:pPr>
      <w:r>
        <w:rPr>
          <w:rFonts w:hint="eastAsia" w:ascii="宋体" w:hAnsi="宋体"/>
          <w:sz w:val="24"/>
        </w:rPr>
        <w:t>（3）提供履行合同所必需的专业技术能力的书面声明；</w:t>
      </w:r>
    </w:p>
    <w:p>
      <w:pPr>
        <w:spacing w:line="360" w:lineRule="auto"/>
        <w:ind w:firstLine="480" w:firstLineChars="200"/>
        <w:rPr>
          <w:rFonts w:ascii="宋体" w:hAnsi="宋体"/>
          <w:sz w:val="24"/>
        </w:rPr>
      </w:pPr>
      <w:r>
        <w:rPr>
          <w:rFonts w:hint="eastAsia" w:ascii="宋体" w:hAnsi="宋体"/>
          <w:sz w:val="24"/>
        </w:rPr>
        <w:t>（4）有依法缴纳税收和社会保障资金的良好记录；</w:t>
      </w:r>
    </w:p>
    <w:p>
      <w:pPr>
        <w:spacing w:line="360" w:lineRule="auto"/>
        <w:ind w:firstLine="480" w:firstLineChars="200"/>
        <w:rPr>
          <w:rFonts w:ascii="宋体" w:hAnsi="宋体"/>
          <w:sz w:val="24"/>
        </w:rPr>
      </w:pPr>
      <w:r>
        <w:rPr>
          <w:rFonts w:hint="eastAsia" w:ascii="宋体" w:hAnsi="宋体"/>
          <w:sz w:val="24"/>
        </w:rPr>
        <w:t>（5）参加采购活动前三年内，在经营活动中没有重大违法记录的书面声明；</w:t>
      </w:r>
    </w:p>
    <w:p>
      <w:pPr>
        <w:spacing w:line="360" w:lineRule="auto"/>
        <w:ind w:firstLine="480" w:firstLineChars="200"/>
        <w:rPr>
          <w:rFonts w:ascii="宋体" w:hAnsi="宋体"/>
          <w:sz w:val="24"/>
        </w:rPr>
      </w:pPr>
      <w:r>
        <w:rPr>
          <w:rFonts w:hint="eastAsia" w:ascii="宋体" w:hAnsi="宋体"/>
          <w:sz w:val="24"/>
        </w:rPr>
        <w:t>（6）法律、行政法规规定的其他条件。</w:t>
      </w:r>
    </w:p>
    <w:p>
      <w:pPr>
        <w:spacing w:line="360" w:lineRule="auto"/>
        <w:ind w:firstLine="480" w:firstLineChars="200"/>
        <w:rPr>
          <w:rFonts w:ascii="宋体" w:hAnsi="宋体"/>
          <w:sz w:val="24"/>
        </w:rPr>
      </w:pPr>
      <w:r>
        <w:rPr>
          <w:rFonts w:hint="eastAsia" w:ascii="宋体" w:hAnsi="宋体"/>
          <w:sz w:val="24"/>
        </w:rPr>
        <w:t>2.提供《公平竞争承诺书》原件。</w:t>
      </w:r>
    </w:p>
    <w:p>
      <w:pPr>
        <w:spacing w:line="360" w:lineRule="auto"/>
        <w:ind w:firstLine="480" w:firstLineChars="200"/>
        <w:rPr>
          <w:rFonts w:ascii="宋体" w:hAnsi="宋体"/>
          <w:color w:val="FF0000"/>
          <w:sz w:val="24"/>
        </w:rPr>
      </w:pPr>
      <w:r>
        <w:rPr>
          <w:rFonts w:hint="eastAsia" w:ascii="宋体" w:hAnsi="宋体"/>
          <w:color w:val="FF0000"/>
          <w:sz w:val="24"/>
        </w:rPr>
        <w:t>3.受邀采购代理机构必须为市级或以上财政部门网上办事大厅政府采购系统登记注册的采购代理机构。（提供相关网址备案截图）</w:t>
      </w:r>
    </w:p>
    <w:p>
      <w:pPr>
        <w:spacing w:line="360" w:lineRule="auto"/>
        <w:ind w:firstLine="480" w:firstLineChars="200"/>
        <w:rPr>
          <w:rFonts w:ascii="宋体" w:hAnsi="宋体"/>
          <w:sz w:val="24"/>
        </w:rPr>
      </w:pPr>
      <w:r>
        <w:rPr>
          <w:rFonts w:hint="eastAsia" w:ascii="宋体" w:hAnsi="宋体"/>
          <w:sz w:val="24"/>
        </w:rPr>
        <w:t>4.为项目提供整体设计、规范编制或者项目管理、监理、检测等服务的受邀采购代理机构，不得再参加同一项目的其他采购活动。（提供书面声明）</w:t>
      </w:r>
    </w:p>
    <w:p>
      <w:pPr>
        <w:spacing w:line="360" w:lineRule="auto"/>
        <w:ind w:firstLine="480" w:firstLineChars="200"/>
        <w:rPr>
          <w:rFonts w:ascii="宋体" w:hAnsi="宋体"/>
          <w:sz w:val="24"/>
        </w:rPr>
      </w:pPr>
      <w:r>
        <w:rPr>
          <w:rFonts w:hint="eastAsia" w:ascii="宋体" w:hAnsi="宋体"/>
          <w:sz w:val="24"/>
        </w:rPr>
        <w:t>5.单位负责人为同一人或者存在直接控股、管理关系的不同受邀采购代理机构，不得参加同一合同项下的采购活动。（提供书面声明）</w:t>
      </w:r>
    </w:p>
    <w:p>
      <w:pPr>
        <w:spacing w:line="360" w:lineRule="auto"/>
        <w:ind w:firstLine="480" w:firstLineChars="200"/>
        <w:rPr>
          <w:rFonts w:ascii="宋体" w:hAnsi="宋体"/>
          <w:sz w:val="24"/>
        </w:rPr>
      </w:pPr>
      <w:r>
        <w:rPr>
          <w:rFonts w:hint="eastAsia" w:ascii="宋体" w:hAnsi="宋体"/>
          <w:sz w:val="24"/>
        </w:rPr>
        <w:t>6.受邀采购代理机构未被列入“信用中国”网站(www.creditchina.gov.cn)以下任何记录名单之一：①失信被执行人；②重大税收违法案件当事人名单；③政府采购严重违法失信行为。同时，不处于中国政府采购网(www.ccgp.gov.cn)“政府采购严重违法失信行为信息记录”中的禁止参加政府采购活动期间。（说明：由受邀采购代理机构在公告发布之日起至响应截止日在“信用中国”网站www.creditchina.gov.cn及中国政府采购网www.ccgp.gov.cn查询结果为准，如在上述网站查询结果均显示没有相关记录，视为不存在上述不良信用记录。受邀采购代理机构需自行将以上查询截图放入响应文件中便于评审需要。）</w:t>
      </w:r>
    </w:p>
    <w:p>
      <w:pPr>
        <w:spacing w:line="360" w:lineRule="auto"/>
        <w:rPr>
          <w:rFonts w:ascii="宋体" w:hAnsi="宋体"/>
          <w:sz w:val="24"/>
        </w:rPr>
      </w:pPr>
      <w:r>
        <w:rPr>
          <w:rFonts w:hint="eastAsia" w:ascii="宋体" w:hAnsi="宋体"/>
          <w:sz w:val="24"/>
          <w:lang w:eastAsia="zh-CN"/>
        </w:rPr>
        <w:t>五、</w:t>
      </w:r>
      <w:r>
        <w:rPr>
          <w:rFonts w:hint="eastAsia" w:ascii="宋体" w:hAnsi="宋体"/>
          <w:sz w:val="24"/>
        </w:rPr>
        <w:t>获取邀请文件方式</w:t>
      </w:r>
    </w:p>
    <w:p>
      <w:pPr>
        <w:spacing w:line="360" w:lineRule="auto"/>
        <w:ind w:firstLine="480" w:firstLineChars="200"/>
        <w:rPr>
          <w:rFonts w:ascii="宋体" w:hAnsi="宋体"/>
          <w:sz w:val="24"/>
        </w:rPr>
      </w:pPr>
      <w:r>
        <w:rPr>
          <w:rFonts w:hint="eastAsia" w:ascii="宋体" w:hAnsi="宋体"/>
          <w:sz w:val="24"/>
        </w:rPr>
        <w:t>符合资格条件的受邀采购代理机构可直接通过广州市市场监督管理局官网下载邀请文件。如邀请文件未在官网上传，则由负责处室负责通知潜在受邀采购代理机构。</w:t>
      </w:r>
    </w:p>
    <w:p>
      <w:pPr>
        <w:spacing w:line="360" w:lineRule="auto"/>
        <w:rPr>
          <w:rFonts w:ascii="宋体" w:hAnsi="宋体"/>
          <w:sz w:val="24"/>
        </w:rPr>
      </w:pPr>
      <w:r>
        <w:rPr>
          <w:rFonts w:hint="eastAsia" w:ascii="宋体" w:hAnsi="宋体"/>
          <w:sz w:val="24"/>
          <w:lang w:eastAsia="zh-CN"/>
        </w:rPr>
        <w:t>六、</w:t>
      </w:r>
      <w:r>
        <w:rPr>
          <w:rFonts w:hint="eastAsia" w:ascii="宋体" w:hAnsi="宋体"/>
          <w:sz w:val="24"/>
        </w:rPr>
        <w:t>质疑与询问</w:t>
      </w:r>
    </w:p>
    <w:p>
      <w:pPr>
        <w:spacing w:line="360" w:lineRule="auto"/>
        <w:ind w:firstLine="480" w:firstLineChars="200"/>
        <w:rPr>
          <w:rFonts w:ascii="宋体" w:hAnsi="宋体"/>
          <w:sz w:val="24"/>
        </w:rPr>
      </w:pPr>
      <w:r>
        <w:rPr>
          <w:rFonts w:hint="eastAsia" w:ascii="宋体" w:hAnsi="宋体"/>
          <w:sz w:val="24"/>
        </w:rPr>
        <w:t>受邀采购代理机构或潜在受邀采购代理机构认为邀请文件、采购过程和</w:t>
      </w:r>
      <w:r>
        <w:rPr>
          <w:rFonts w:hint="eastAsia" w:ascii="宋体" w:hAnsi="宋体"/>
          <w:sz w:val="24"/>
          <w:lang w:eastAsia="zh-CN"/>
        </w:rPr>
        <w:t>成交</w:t>
      </w:r>
      <w:r>
        <w:rPr>
          <w:rFonts w:hint="eastAsia" w:ascii="宋体" w:hAnsi="宋体"/>
          <w:sz w:val="24"/>
        </w:rPr>
        <w:t>、成交结果使自己的权益受到损害的，可以者在知道或应知其权益受到损害之日起7个工作日内，以书面形式向我局一次性提出针对同一程序环节的质疑或询问。</w:t>
      </w:r>
    </w:p>
    <w:p>
      <w:pPr>
        <w:spacing w:line="360" w:lineRule="auto"/>
        <w:rPr>
          <w:rFonts w:ascii="宋体" w:hAnsi="宋体"/>
          <w:sz w:val="24"/>
        </w:rPr>
      </w:pPr>
      <w:r>
        <w:rPr>
          <w:rFonts w:hint="eastAsia" w:ascii="宋体" w:hAnsi="宋体"/>
          <w:sz w:val="24"/>
          <w:lang w:eastAsia="zh-CN"/>
        </w:rPr>
        <w:t>七、</w:t>
      </w:r>
      <w:r>
        <w:rPr>
          <w:rFonts w:hint="eastAsia" w:ascii="宋体" w:hAnsi="宋体"/>
          <w:sz w:val="24"/>
        </w:rPr>
        <w:t>质疑与询问材料的递交形式及联系方式</w:t>
      </w:r>
    </w:p>
    <w:p>
      <w:pPr>
        <w:spacing w:line="360" w:lineRule="auto"/>
        <w:ind w:firstLine="480" w:firstLineChars="200"/>
        <w:rPr>
          <w:rFonts w:ascii="宋体" w:hAnsi="宋体"/>
          <w:sz w:val="24"/>
        </w:rPr>
      </w:pPr>
      <w:r>
        <w:rPr>
          <w:rFonts w:hint="eastAsia" w:ascii="宋体" w:hAnsi="宋体"/>
          <w:sz w:val="24"/>
        </w:rPr>
        <w:t>利害关系人认为本邀请文件可能影响公平参与市场竞争，具有排除、限制竞争效果的；或者，受邀采购代理机构或潜在受邀采购代理机构对本项目有任何质疑或询问的，必须通过电子邮件的形式提交，并与以下联系人电话联系（邮箱：</w:t>
      </w:r>
      <w:r>
        <w:rPr>
          <w:rStyle w:val="12"/>
          <w:rFonts w:hint="eastAsia"/>
          <w:highlight w:val="yellow"/>
          <w:u w:val="none"/>
        </w:rPr>
        <w:t>gaoh</w:t>
      </w:r>
      <w:r>
        <w:rPr>
          <w:rStyle w:val="12"/>
          <w:highlight w:val="yellow"/>
          <w:u w:val="none"/>
        </w:rPr>
        <w:t>@</w:t>
      </w:r>
      <w:r>
        <w:rPr>
          <w:rStyle w:val="12"/>
          <w:rFonts w:hint="eastAsia"/>
          <w:highlight w:val="yellow"/>
          <w:u w:val="none"/>
        </w:rPr>
        <w:t>gz.gov.cn</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联系人： 卢宏涛</w:t>
      </w:r>
    </w:p>
    <w:p>
      <w:pPr>
        <w:spacing w:line="360" w:lineRule="auto"/>
        <w:ind w:firstLine="480" w:firstLineChars="200"/>
        <w:rPr>
          <w:rFonts w:ascii="宋体" w:hAnsi="宋体"/>
          <w:sz w:val="24"/>
        </w:rPr>
      </w:pPr>
      <w:r>
        <w:rPr>
          <w:rFonts w:hint="eastAsia" w:ascii="宋体" w:hAnsi="宋体"/>
          <w:sz w:val="24"/>
        </w:rPr>
        <w:t>联系电话：020-</w:t>
      </w:r>
      <w:r>
        <w:rPr>
          <w:rFonts w:ascii="宋体" w:hAnsi="宋体"/>
          <w:sz w:val="24"/>
        </w:rPr>
        <w:t>85596566-3926</w:t>
      </w:r>
    </w:p>
    <w:p>
      <w:pPr>
        <w:spacing w:line="360" w:lineRule="auto"/>
        <w:rPr>
          <w:rFonts w:ascii="宋体" w:hAnsi="宋体"/>
          <w:sz w:val="24"/>
        </w:rPr>
      </w:pPr>
      <w:r>
        <w:rPr>
          <w:rFonts w:hint="eastAsia" w:ascii="宋体" w:hAnsi="宋体"/>
          <w:sz w:val="24"/>
          <w:lang w:eastAsia="zh-CN"/>
        </w:rPr>
        <w:t>八、</w:t>
      </w:r>
      <w:r>
        <w:rPr>
          <w:rFonts w:hint="eastAsia" w:ascii="宋体" w:hAnsi="宋体"/>
          <w:sz w:val="24"/>
        </w:rPr>
        <w:t>报名时间及联系人</w:t>
      </w:r>
    </w:p>
    <w:p>
      <w:pPr>
        <w:spacing w:line="360" w:lineRule="auto"/>
        <w:ind w:firstLine="480" w:firstLineChars="200"/>
        <w:rPr>
          <w:rFonts w:ascii="宋体" w:hAnsi="宋体"/>
          <w:sz w:val="24"/>
        </w:rPr>
      </w:pPr>
      <w:r>
        <w:rPr>
          <w:rFonts w:hint="eastAsia" w:ascii="宋体" w:hAnsi="宋体"/>
          <w:sz w:val="24"/>
        </w:rPr>
        <w:t>符合资格的受邀采购代理机构可在</w:t>
      </w:r>
      <w:r>
        <w:rPr>
          <w:rFonts w:hint="eastAsia" w:ascii="宋体" w:hAnsi="宋体"/>
          <w:sz w:val="24"/>
          <w:highlight w:val="yellow"/>
        </w:rPr>
        <w:t>2020年</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rPr>
        <w:t xml:space="preserve"> </w:t>
      </w:r>
      <w:r>
        <w:rPr>
          <w:rFonts w:hint="eastAsia" w:ascii="宋体" w:hAnsi="宋体"/>
          <w:sz w:val="24"/>
          <w:highlight w:val="yellow"/>
          <w:u w:val="single"/>
          <w:lang w:val="en-US" w:eastAsia="zh-CN"/>
        </w:rPr>
        <w:t>8</w:t>
      </w:r>
      <w:bookmarkStart w:id="259" w:name="_GoBack"/>
      <w:bookmarkEnd w:id="259"/>
      <w:r>
        <w:rPr>
          <w:rFonts w:hint="eastAsia" w:ascii="宋体" w:hAnsi="宋体"/>
          <w:sz w:val="24"/>
          <w:highlight w:val="yellow"/>
        </w:rPr>
        <w:t>日起至2020年</w:t>
      </w:r>
      <w:r>
        <w:rPr>
          <w:rFonts w:hint="eastAsia" w:ascii="宋体" w:hAnsi="宋体"/>
          <w:sz w:val="24"/>
          <w:highlight w:val="yellow"/>
          <w:u w:val="single"/>
        </w:rPr>
        <w:t xml:space="preserve"> </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rPr>
        <w:t xml:space="preserve"> </w:t>
      </w:r>
      <w:r>
        <w:rPr>
          <w:rFonts w:hint="eastAsia" w:ascii="宋体" w:hAnsi="宋体"/>
          <w:sz w:val="24"/>
          <w:highlight w:val="yellow"/>
          <w:u w:val="single"/>
          <w:lang w:val="en-US" w:eastAsia="zh-CN"/>
        </w:rPr>
        <w:t>14</w:t>
      </w:r>
      <w:r>
        <w:rPr>
          <w:rFonts w:hint="eastAsia" w:ascii="宋体" w:hAnsi="宋体"/>
          <w:sz w:val="24"/>
          <w:highlight w:val="yellow"/>
        </w:rPr>
        <w:t>日</w:t>
      </w:r>
      <w:r>
        <w:rPr>
          <w:rFonts w:hint="eastAsia" w:ascii="宋体" w:hAnsi="宋体"/>
          <w:sz w:val="24"/>
        </w:rPr>
        <w:t>期间（办公时间内，法定节假日除外，</w:t>
      </w:r>
      <w:r>
        <w:rPr>
          <w:rFonts w:hint="eastAsia" w:ascii="宋体" w:hAnsi="宋体"/>
          <w:sz w:val="24"/>
          <w:lang w:eastAsia="zh-CN"/>
        </w:rPr>
        <w:t>不少于</w:t>
      </w:r>
      <w:r>
        <w:rPr>
          <w:rFonts w:hint="eastAsia" w:ascii="宋体" w:hAnsi="宋体"/>
          <w:sz w:val="24"/>
        </w:rPr>
        <w:t>5个工作日）通过电子</w:t>
      </w:r>
      <w:r>
        <w:rPr>
          <w:rFonts w:ascii="宋体" w:hAnsi="宋体"/>
          <w:sz w:val="24"/>
        </w:rPr>
        <w:t>邮</w:t>
      </w:r>
      <w:r>
        <w:rPr>
          <w:rFonts w:hint="eastAsia" w:ascii="宋体" w:hAnsi="宋体"/>
          <w:sz w:val="24"/>
        </w:rPr>
        <w:t>件（邮箱：</w:t>
      </w:r>
      <w:r>
        <w:rPr>
          <w:rStyle w:val="12"/>
          <w:rFonts w:hint="eastAsia"/>
          <w:u w:val="none"/>
        </w:rPr>
        <w:t>gaoh</w:t>
      </w:r>
      <w:r>
        <w:rPr>
          <w:rStyle w:val="12"/>
          <w:u w:val="none"/>
        </w:rPr>
        <w:t>@</w:t>
      </w:r>
      <w:r>
        <w:rPr>
          <w:rStyle w:val="12"/>
          <w:rFonts w:hint="eastAsia"/>
          <w:u w:val="none"/>
        </w:rPr>
        <w:t>gz.gov.cn</w:t>
      </w:r>
      <w:r>
        <w:rPr>
          <w:rFonts w:hint="eastAsia" w:ascii="宋体" w:hAnsi="宋体"/>
          <w:sz w:val="24"/>
        </w:rPr>
        <w:t>）报名。符合资格条件的受邀采购代理机构应将营业执照，法定代表人证明书及授权书（需与递交响应文件人员一致，若不一致，将会导致废标），如投标产品属于特许经营范围内的，提供必要的许可证复印件发送到以上邮箱。</w:t>
      </w:r>
      <w:r>
        <w:rPr>
          <w:rFonts w:hint="eastAsia" w:ascii="宋体" w:hAnsi="宋体"/>
          <w:b/>
          <w:sz w:val="24"/>
        </w:rPr>
        <w:t>（请在邮件标题注明：【报名】：【XXXXX项目】【XXX（公司名称）】）</w:t>
      </w:r>
    </w:p>
    <w:p>
      <w:pPr>
        <w:spacing w:line="360" w:lineRule="auto"/>
        <w:ind w:firstLine="480" w:firstLineChars="200"/>
        <w:rPr>
          <w:rFonts w:ascii="宋体" w:hAnsi="宋体"/>
          <w:sz w:val="24"/>
        </w:rPr>
      </w:pPr>
      <w:r>
        <w:rPr>
          <w:rFonts w:hint="eastAsia" w:ascii="宋体" w:hAnsi="宋体"/>
          <w:sz w:val="24"/>
        </w:rPr>
        <w:t>联系人：沈先生</w:t>
      </w:r>
    </w:p>
    <w:p>
      <w:pPr>
        <w:spacing w:line="360" w:lineRule="auto"/>
        <w:ind w:firstLine="480" w:firstLineChars="200"/>
        <w:rPr>
          <w:rFonts w:ascii="宋体" w:hAnsi="宋体"/>
          <w:sz w:val="24"/>
        </w:rPr>
      </w:pPr>
      <w:r>
        <w:rPr>
          <w:rFonts w:hint="eastAsia" w:ascii="宋体" w:hAnsi="宋体"/>
          <w:sz w:val="24"/>
        </w:rPr>
        <w:t>联系电话：020-89286285</w:t>
      </w:r>
    </w:p>
    <w:p>
      <w:pPr>
        <w:spacing w:line="360" w:lineRule="auto"/>
        <w:rPr>
          <w:rFonts w:ascii="宋体" w:hAnsi="宋体"/>
          <w:sz w:val="24"/>
        </w:rPr>
      </w:pPr>
      <w:r>
        <w:rPr>
          <w:rFonts w:hint="eastAsia" w:ascii="宋体" w:hAnsi="宋体"/>
          <w:sz w:val="24"/>
          <w:lang w:eastAsia="zh-CN"/>
        </w:rPr>
        <w:t>九</w:t>
      </w:r>
      <w:r>
        <w:rPr>
          <w:rFonts w:hint="eastAsia" w:ascii="宋体" w:hAnsi="宋体"/>
          <w:sz w:val="24"/>
        </w:rPr>
        <w:t>、提交响应文件时间：</w:t>
      </w:r>
      <w:r>
        <w:rPr>
          <w:rFonts w:hint="eastAsia" w:ascii="宋体" w:hAnsi="宋体"/>
          <w:sz w:val="24"/>
          <w:highlight w:val="yellow"/>
        </w:rPr>
        <w:t>2020年</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lang w:val="en-US" w:eastAsia="zh-CN"/>
        </w:rPr>
        <w:t>17</w:t>
      </w:r>
      <w:r>
        <w:rPr>
          <w:rFonts w:hint="eastAsia" w:ascii="宋体" w:hAnsi="宋体"/>
          <w:sz w:val="24"/>
          <w:highlight w:val="yellow"/>
        </w:rPr>
        <w:t>日</w:t>
      </w:r>
      <w:r>
        <w:rPr>
          <w:rFonts w:hint="eastAsia" w:ascii="宋体" w:hAnsi="宋体"/>
          <w:sz w:val="24"/>
          <w:highlight w:val="yellow"/>
          <w:u w:val="single"/>
        </w:rPr>
        <w:t xml:space="preserve"> </w:t>
      </w:r>
      <w:r>
        <w:rPr>
          <w:rFonts w:hint="eastAsia" w:ascii="宋体" w:hAnsi="宋体"/>
          <w:sz w:val="24"/>
          <w:highlight w:val="yellow"/>
          <w:u w:val="single"/>
          <w:lang w:val="en-US" w:eastAsia="zh-CN"/>
        </w:rPr>
        <w:t>14:00</w:t>
      </w:r>
      <w:r>
        <w:rPr>
          <w:rFonts w:hint="eastAsia" w:ascii="宋体" w:hAnsi="宋体"/>
          <w:sz w:val="24"/>
          <w:highlight w:val="yellow"/>
          <w:u w:val="single"/>
        </w:rPr>
        <w:t xml:space="preserve">  </w:t>
      </w:r>
      <w:r>
        <w:rPr>
          <w:rFonts w:hint="eastAsia" w:ascii="宋体" w:hAnsi="宋体"/>
          <w:sz w:val="24"/>
          <w:highlight w:val="yellow"/>
        </w:rPr>
        <w:t>至2020年</w:t>
      </w:r>
      <w:r>
        <w:rPr>
          <w:rFonts w:hint="eastAsia" w:ascii="宋体" w:hAnsi="宋体"/>
          <w:sz w:val="24"/>
          <w:highlight w:val="yellow"/>
          <w:u w:val="single"/>
        </w:rPr>
        <w:t xml:space="preserve"> </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rPr>
        <w:t xml:space="preserve"> </w:t>
      </w:r>
      <w:r>
        <w:rPr>
          <w:rFonts w:hint="eastAsia" w:ascii="宋体" w:hAnsi="宋体"/>
          <w:sz w:val="24"/>
          <w:highlight w:val="yellow"/>
          <w:u w:val="single"/>
          <w:lang w:val="en-US" w:eastAsia="zh-CN"/>
        </w:rPr>
        <w:t>17</w:t>
      </w:r>
      <w:r>
        <w:rPr>
          <w:rFonts w:hint="eastAsia" w:ascii="宋体" w:hAnsi="宋体"/>
          <w:sz w:val="24"/>
          <w:highlight w:val="yellow"/>
        </w:rPr>
        <w:t>日</w:t>
      </w:r>
      <w:r>
        <w:rPr>
          <w:rFonts w:hint="eastAsia" w:ascii="宋体" w:hAnsi="宋体"/>
          <w:sz w:val="24"/>
          <w:highlight w:val="yellow"/>
          <w:u w:val="single"/>
        </w:rPr>
        <w:t xml:space="preserve"> </w:t>
      </w:r>
      <w:r>
        <w:rPr>
          <w:rFonts w:hint="eastAsia" w:ascii="宋体" w:hAnsi="宋体"/>
          <w:sz w:val="24"/>
          <w:highlight w:val="yellow"/>
          <w:u w:val="single"/>
          <w:lang w:val="en-US" w:eastAsia="zh-CN"/>
        </w:rPr>
        <w:t>14:30</w:t>
      </w:r>
      <w:r>
        <w:rPr>
          <w:rFonts w:hint="eastAsia" w:ascii="宋体" w:hAnsi="宋体"/>
          <w:sz w:val="24"/>
          <w:highlight w:val="yellow"/>
        </w:rPr>
        <w:t>分。</w:t>
      </w:r>
    </w:p>
    <w:p>
      <w:pPr>
        <w:spacing w:line="360" w:lineRule="auto"/>
        <w:rPr>
          <w:rFonts w:ascii="宋体" w:hAnsi="宋体"/>
          <w:sz w:val="24"/>
        </w:rPr>
      </w:pPr>
      <w:r>
        <w:rPr>
          <w:rFonts w:hint="eastAsia" w:ascii="宋体" w:hAnsi="宋体"/>
          <w:sz w:val="24"/>
          <w:lang w:eastAsia="zh-CN"/>
        </w:rPr>
        <w:t>十</w:t>
      </w:r>
      <w:r>
        <w:rPr>
          <w:rFonts w:hint="eastAsia" w:ascii="宋体" w:hAnsi="宋体"/>
          <w:sz w:val="24"/>
        </w:rPr>
        <w:t>、提交响应文件地点：广州市市场监督管理局（天河路112号902房）。</w:t>
      </w:r>
    </w:p>
    <w:p>
      <w:pPr>
        <w:spacing w:line="360" w:lineRule="auto"/>
        <w:rPr>
          <w:rFonts w:ascii="宋体" w:hAnsi="宋体"/>
          <w:sz w:val="24"/>
        </w:rPr>
      </w:pPr>
      <w:r>
        <w:rPr>
          <w:rFonts w:hint="eastAsia" w:ascii="宋体" w:hAnsi="宋体"/>
          <w:sz w:val="24"/>
        </w:rPr>
        <w:t>十</w:t>
      </w:r>
      <w:r>
        <w:rPr>
          <w:rFonts w:hint="eastAsia" w:ascii="宋体" w:hAnsi="宋体"/>
          <w:sz w:val="24"/>
          <w:lang w:eastAsia="zh-CN"/>
        </w:rPr>
        <w:t>一</w:t>
      </w:r>
      <w:r>
        <w:rPr>
          <w:rFonts w:hint="eastAsia" w:ascii="宋体" w:hAnsi="宋体"/>
          <w:sz w:val="24"/>
        </w:rPr>
        <w:t>、评审会时间：</w:t>
      </w:r>
      <w:r>
        <w:rPr>
          <w:rFonts w:hint="eastAsia" w:ascii="宋体" w:hAnsi="宋体"/>
          <w:sz w:val="24"/>
          <w:highlight w:val="yellow"/>
        </w:rPr>
        <w:t>2020年</w:t>
      </w:r>
      <w:r>
        <w:rPr>
          <w:rFonts w:hint="eastAsia" w:ascii="宋体" w:hAnsi="宋体"/>
          <w:sz w:val="24"/>
          <w:highlight w:val="yellow"/>
          <w:u w:val="single"/>
        </w:rPr>
        <w:t xml:space="preserve"> </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rPr>
        <w:t xml:space="preserve"> </w:t>
      </w:r>
      <w:r>
        <w:rPr>
          <w:rFonts w:hint="eastAsia" w:ascii="宋体" w:hAnsi="宋体"/>
          <w:sz w:val="24"/>
          <w:highlight w:val="yellow"/>
          <w:u w:val="single"/>
          <w:lang w:val="en-US" w:eastAsia="zh-CN"/>
        </w:rPr>
        <w:t>17</w:t>
      </w:r>
      <w:r>
        <w:rPr>
          <w:rFonts w:hint="eastAsia" w:ascii="宋体" w:hAnsi="宋体"/>
          <w:sz w:val="24"/>
          <w:highlight w:val="yellow"/>
        </w:rPr>
        <w:t>日</w:t>
      </w:r>
      <w:r>
        <w:rPr>
          <w:rFonts w:hint="eastAsia" w:ascii="宋体" w:hAnsi="宋体"/>
          <w:sz w:val="24"/>
          <w:highlight w:val="yellow"/>
          <w:u w:val="single"/>
        </w:rPr>
        <w:t xml:space="preserve"> </w:t>
      </w:r>
      <w:r>
        <w:rPr>
          <w:rFonts w:hint="eastAsia" w:ascii="宋体" w:hAnsi="宋体"/>
          <w:sz w:val="24"/>
          <w:highlight w:val="yellow"/>
          <w:u w:val="single"/>
          <w:lang w:val="en-US" w:eastAsia="zh-CN"/>
        </w:rPr>
        <w:t>14:30</w:t>
      </w:r>
      <w:r>
        <w:rPr>
          <w:rFonts w:hint="eastAsia" w:ascii="宋体" w:hAnsi="宋体"/>
          <w:sz w:val="24"/>
          <w:highlight w:val="yellow"/>
        </w:rPr>
        <w:t>。</w:t>
      </w:r>
    </w:p>
    <w:p>
      <w:pPr>
        <w:spacing w:line="360" w:lineRule="auto"/>
        <w:rPr>
          <w:rFonts w:ascii="宋体" w:hAnsi="宋体"/>
          <w:sz w:val="24"/>
        </w:rPr>
      </w:pPr>
      <w:r>
        <w:rPr>
          <w:rFonts w:hint="eastAsia" w:ascii="宋体" w:hAnsi="宋体"/>
          <w:sz w:val="24"/>
        </w:rPr>
        <w:t>十</w:t>
      </w:r>
      <w:r>
        <w:rPr>
          <w:rFonts w:hint="eastAsia" w:ascii="宋体" w:hAnsi="宋体"/>
          <w:sz w:val="24"/>
          <w:lang w:eastAsia="zh-CN"/>
        </w:rPr>
        <w:t>二</w:t>
      </w:r>
      <w:r>
        <w:rPr>
          <w:rFonts w:hint="eastAsia" w:ascii="宋体" w:hAnsi="宋体"/>
          <w:sz w:val="24"/>
        </w:rPr>
        <w:t>、评审会地点：天河路112号广州市市场监督管理局（</w:t>
      </w:r>
      <w:r>
        <w:rPr>
          <w:rFonts w:hint="eastAsia" w:ascii="宋体" w:hAnsi="宋体"/>
          <w:sz w:val="24"/>
          <w:lang w:eastAsia="zh-CN"/>
        </w:rPr>
        <w:t>评审会在</w:t>
      </w:r>
      <w:r>
        <w:rPr>
          <w:rFonts w:hint="eastAsia" w:ascii="宋体" w:hAnsi="宋体"/>
          <w:sz w:val="24"/>
          <w:lang w:val="en-US" w:eastAsia="zh-CN"/>
        </w:rPr>
        <w:t>14楼会议室，如有必要，请按照工作人员指引，902会议室为等候室</w:t>
      </w:r>
      <w:r>
        <w:rPr>
          <w:rFonts w:hint="eastAsia" w:ascii="宋体" w:hAnsi="宋体"/>
          <w:sz w:val="24"/>
        </w:rPr>
        <w:t>）。</w:t>
      </w:r>
    </w:p>
    <w:p>
      <w:pPr>
        <w:spacing w:line="360" w:lineRule="auto"/>
        <w:rPr>
          <w:rFonts w:ascii="宋体" w:hAnsi="宋体"/>
          <w:sz w:val="24"/>
        </w:rPr>
      </w:pPr>
      <w:r>
        <w:rPr>
          <w:rFonts w:hint="eastAsia" w:ascii="宋体" w:hAnsi="宋体"/>
          <w:sz w:val="24"/>
        </w:rPr>
        <w:t>十</w:t>
      </w:r>
      <w:r>
        <w:rPr>
          <w:rFonts w:hint="eastAsia" w:ascii="宋体" w:hAnsi="宋体"/>
          <w:sz w:val="24"/>
          <w:lang w:eastAsia="zh-CN"/>
        </w:rPr>
        <w:t>三</w:t>
      </w:r>
      <w:r>
        <w:rPr>
          <w:rFonts w:hint="eastAsia" w:ascii="宋体" w:hAnsi="宋体"/>
          <w:sz w:val="24"/>
        </w:rPr>
        <w:t>、本公告期限（不少于5个工作日）自</w:t>
      </w:r>
      <w:r>
        <w:rPr>
          <w:rFonts w:hint="eastAsia" w:ascii="宋体" w:hAnsi="宋体"/>
          <w:sz w:val="24"/>
          <w:highlight w:val="yellow"/>
        </w:rPr>
        <w:t>2020年</w:t>
      </w:r>
      <w:r>
        <w:rPr>
          <w:rFonts w:hint="eastAsia" w:ascii="宋体" w:hAnsi="宋体"/>
          <w:sz w:val="24"/>
          <w:highlight w:val="yellow"/>
          <w:u w:val="single"/>
        </w:rPr>
        <w:t xml:space="preserve"> </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rPr>
        <w:t xml:space="preserve"> </w:t>
      </w:r>
      <w:r>
        <w:rPr>
          <w:rFonts w:hint="eastAsia" w:ascii="宋体" w:hAnsi="宋体"/>
          <w:sz w:val="24"/>
          <w:highlight w:val="yellow"/>
          <w:u w:val="single"/>
          <w:lang w:val="en-US" w:eastAsia="zh-CN"/>
        </w:rPr>
        <w:t>8</w:t>
      </w:r>
      <w:r>
        <w:rPr>
          <w:rFonts w:hint="eastAsia" w:ascii="宋体" w:hAnsi="宋体"/>
          <w:sz w:val="24"/>
          <w:highlight w:val="yellow"/>
        </w:rPr>
        <w:t>日至2020年</w:t>
      </w:r>
      <w:r>
        <w:rPr>
          <w:rFonts w:hint="eastAsia" w:ascii="宋体" w:hAnsi="宋体"/>
          <w:sz w:val="24"/>
          <w:highlight w:val="yellow"/>
          <w:u w:val="single"/>
          <w:lang w:val="en-US" w:eastAsia="zh-CN"/>
        </w:rPr>
        <w:t>8</w:t>
      </w:r>
      <w:r>
        <w:rPr>
          <w:rFonts w:hint="eastAsia" w:ascii="宋体" w:hAnsi="宋体"/>
          <w:sz w:val="24"/>
          <w:highlight w:val="yellow"/>
        </w:rPr>
        <w:t>月</w:t>
      </w:r>
      <w:r>
        <w:rPr>
          <w:rFonts w:hint="eastAsia" w:ascii="宋体" w:hAnsi="宋体"/>
          <w:sz w:val="24"/>
          <w:highlight w:val="yellow"/>
          <w:u w:val="single"/>
          <w:lang w:val="en-US" w:eastAsia="zh-CN"/>
        </w:rPr>
        <w:t>16</w:t>
      </w:r>
      <w:r>
        <w:rPr>
          <w:rFonts w:hint="eastAsia" w:ascii="宋体" w:hAnsi="宋体"/>
          <w:sz w:val="24"/>
          <w:highlight w:val="yellow"/>
        </w:rPr>
        <w:t>日止。</w:t>
      </w:r>
    </w:p>
    <w:p>
      <w:pPr>
        <w:spacing w:line="360" w:lineRule="auto"/>
        <w:jc w:val="center"/>
        <w:outlineLvl w:val="0"/>
        <w:rPr>
          <w:rFonts w:ascii="宋体" w:hAnsi="宋体"/>
          <w:b/>
          <w:sz w:val="32"/>
          <w:szCs w:val="32"/>
        </w:rPr>
      </w:pPr>
      <w:r>
        <w:rPr>
          <w:sz w:val="24"/>
        </w:rPr>
        <w:br w:type="page"/>
      </w:r>
      <w:bookmarkStart w:id="4" w:name="_Toc47108717"/>
      <w:bookmarkStart w:id="5" w:name="_Toc529537342"/>
      <w:r>
        <w:rPr>
          <w:rFonts w:hint="eastAsia" w:ascii="宋体" w:hAnsi="宋体"/>
          <w:b/>
          <w:sz w:val="32"/>
          <w:szCs w:val="32"/>
        </w:rPr>
        <w:t>第二部分  受邀采购代理机构须知</w:t>
      </w:r>
      <w:bookmarkEnd w:id="4"/>
    </w:p>
    <w:p>
      <w:pPr>
        <w:spacing w:line="360" w:lineRule="auto"/>
        <w:ind w:firstLine="480" w:firstLineChars="200"/>
        <w:rPr>
          <w:rFonts w:ascii="宋体" w:hAnsi="宋体"/>
          <w:sz w:val="24"/>
        </w:rPr>
      </w:pPr>
      <w:bookmarkStart w:id="6" w:name="_Toc307826051"/>
      <w:bookmarkStart w:id="7" w:name="_Toc206584372"/>
      <w:bookmarkStart w:id="8" w:name="_Toc307826680"/>
      <w:bookmarkStart w:id="9" w:name="_Toc37486830"/>
    </w:p>
    <w:p>
      <w:pPr>
        <w:spacing w:line="360" w:lineRule="auto"/>
        <w:ind w:firstLine="480" w:firstLineChars="200"/>
        <w:rPr>
          <w:rFonts w:ascii="宋体" w:hAnsi="宋体"/>
          <w:sz w:val="24"/>
        </w:rPr>
      </w:pPr>
      <w:r>
        <w:rPr>
          <w:rFonts w:hint="eastAsia" w:ascii="宋体" w:hAnsi="宋体"/>
          <w:sz w:val="24"/>
        </w:rPr>
        <w:t>注：受邀采购代理机构必须认真阅读邀请文件中所有的事项、格式、条款和我局需求等。受邀采购代理机构没有按照邀请文件要求提交全部资料，或者响应文件没有对邀请文件在各方面都做出实质性响应是受邀采购代理机构的风险，并可能导致其投标无效或被拒绝。</w:t>
      </w:r>
    </w:p>
    <w:p>
      <w:pPr>
        <w:spacing w:line="360" w:lineRule="auto"/>
        <w:jc w:val="left"/>
        <w:outlineLvl w:val="1"/>
        <w:rPr>
          <w:rFonts w:ascii="宋体" w:hAnsi="宋体"/>
          <w:b/>
          <w:sz w:val="24"/>
        </w:rPr>
      </w:pPr>
      <w:bookmarkStart w:id="10" w:name="_Toc47108718"/>
      <w:bookmarkStart w:id="11" w:name="_Toc30173110"/>
      <w:r>
        <w:rPr>
          <w:rFonts w:hint="eastAsia" w:ascii="宋体" w:hAnsi="宋体"/>
          <w:b/>
          <w:sz w:val="24"/>
        </w:rPr>
        <w:t>一、说明</w:t>
      </w:r>
      <w:bookmarkEnd w:id="10"/>
      <w:bookmarkEnd w:id="11"/>
    </w:p>
    <w:p>
      <w:pPr>
        <w:spacing w:line="360" w:lineRule="auto"/>
        <w:ind w:firstLine="480" w:firstLineChars="200"/>
        <w:rPr>
          <w:rFonts w:ascii="宋体" w:hAnsi="宋体"/>
          <w:sz w:val="24"/>
        </w:rPr>
      </w:pPr>
      <w:r>
        <w:rPr>
          <w:rFonts w:hint="eastAsia" w:ascii="宋体" w:hAnsi="宋体"/>
          <w:sz w:val="24"/>
        </w:rPr>
        <w:t>1.适用范围：本邀请文件适用于本项目邀请公告中所述项目的采购。</w:t>
      </w:r>
    </w:p>
    <w:p>
      <w:pPr>
        <w:spacing w:line="360" w:lineRule="auto"/>
        <w:ind w:firstLine="480" w:firstLineChars="200"/>
        <w:rPr>
          <w:rFonts w:ascii="宋体" w:hAnsi="宋体"/>
          <w:sz w:val="24"/>
        </w:rPr>
      </w:pPr>
      <w:r>
        <w:rPr>
          <w:rFonts w:hint="eastAsia" w:ascii="宋体" w:hAnsi="宋体"/>
          <w:sz w:val="24"/>
        </w:rPr>
        <w:t>2.资金性质：无。</w:t>
      </w:r>
    </w:p>
    <w:p>
      <w:pPr>
        <w:spacing w:line="360" w:lineRule="auto"/>
        <w:ind w:firstLine="480" w:firstLineChars="200"/>
        <w:rPr>
          <w:rFonts w:ascii="宋体" w:hAnsi="宋体"/>
          <w:sz w:val="24"/>
        </w:rPr>
      </w:pPr>
      <w:r>
        <w:rPr>
          <w:rFonts w:hint="eastAsia" w:ascii="宋体" w:hAnsi="宋体"/>
          <w:sz w:val="24"/>
        </w:rPr>
        <w:t>3.定义:</w:t>
      </w:r>
    </w:p>
    <w:p>
      <w:pPr>
        <w:spacing w:line="360" w:lineRule="auto"/>
        <w:ind w:firstLine="480" w:firstLineChars="200"/>
        <w:rPr>
          <w:rFonts w:ascii="宋体" w:hAnsi="宋体"/>
          <w:sz w:val="24"/>
        </w:rPr>
      </w:pPr>
      <w:r>
        <w:rPr>
          <w:rFonts w:hint="eastAsia" w:ascii="宋体" w:hAnsi="宋体"/>
          <w:sz w:val="24"/>
        </w:rPr>
        <w:t>（1）我局：是指广州市市场监督管理局。</w:t>
      </w:r>
    </w:p>
    <w:p>
      <w:pPr>
        <w:spacing w:line="360" w:lineRule="auto"/>
        <w:ind w:firstLine="480" w:firstLineChars="200"/>
        <w:rPr>
          <w:rFonts w:ascii="宋体" w:hAnsi="宋体"/>
          <w:sz w:val="24"/>
        </w:rPr>
      </w:pPr>
      <w:r>
        <w:rPr>
          <w:rFonts w:hint="eastAsia" w:ascii="宋体" w:hAnsi="宋体"/>
          <w:sz w:val="24"/>
        </w:rPr>
        <w:t>（2）受邀采购代理机构：指参加采购市场的合法供应主体，具体是指向我局提供货物、工程或者服务的法人、其他组织或者自然人。</w:t>
      </w:r>
    </w:p>
    <w:p>
      <w:pPr>
        <w:spacing w:line="360" w:lineRule="auto"/>
        <w:ind w:firstLine="480" w:firstLineChars="200"/>
        <w:rPr>
          <w:rFonts w:ascii="宋体" w:hAnsi="宋体"/>
          <w:sz w:val="24"/>
        </w:rPr>
      </w:pPr>
      <w:r>
        <w:rPr>
          <w:rFonts w:hint="eastAsia" w:ascii="宋体" w:hAnsi="宋体"/>
          <w:sz w:val="24"/>
        </w:rPr>
        <w:t>（3）成交的采购代理机构：是指经合法招、投标程序评选出来的受邀采购代理机构。</w:t>
      </w:r>
    </w:p>
    <w:p>
      <w:pPr>
        <w:spacing w:line="360" w:lineRule="auto"/>
        <w:ind w:firstLine="480" w:firstLineChars="200"/>
        <w:rPr>
          <w:rFonts w:ascii="宋体" w:hAnsi="宋体"/>
          <w:sz w:val="24"/>
        </w:rPr>
      </w:pPr>
      <w:r>
        <w:rPr>
          <w:rFonts w:hint="eastAsia" w:ascii="宋体" w:hAnsi="宋体"/>
          <w:sz w:val="24"/>
        </w:rPr>
        <w:t>（4）货物、设备：是指受邀采购代理机构按邀请文件规定，须向甲方提供的设备、备件、工具、手册及其它技术资料和材料。</w:t>
      </w:r>
    </w:p>
    <w:p>
      <w:pPr>
        <w:spacing w:line="360" w:lineRule="auto"/>
        <w:ind w:firstLine="480" w:firstLineChars="200"/>
        <w:rPr>
          <w:rFonts w:ascii="宋体" w:hAnsi="宋体"/>
          <w:sz w:val="24"/>
        </w:rPr>
      </w:pPr>
      <w:r>
        <w:rPr>
          <w:rFonts w:hint="eastAsia" w:ascii="宋体" w:hAnsi="宋体"/>
          <w:sz w:val="24"/>
        </w:rPr>
        <w:t>（5）服务：是指邀请文件规定受邀采购代理机构须承担的有关服务。</w:t>
      </w:r>
    </w:p>
    <w:p>
      <w:pPr>
        <w:spacing w:line="360" w:lineRule="auto"/>
        <w:ind w:firstLine="480" w:firstLineChars="200"/>
        <w:rPr>
          <w:rFonts w:ascii="宋体" w:hAnsi="宋体"/>
          <w:sz w:val="24"/>
        </w:rPr>
      </w:pPr>
      <w:r>
        <w:rPr>
          <w:rFonts w:hint="eastAsia" w:ascii="宋体" w:hAnsi="宋体"/>
          <w:sz w:val="24"/>
        </w:rPr>
        <w:t>（6）实质性响应：是指符合邀请文件的要求、条款、条件和规定，且没有重大偏离或保留。</w:t>
      </w:r>
    </w:p>
    <w:p>
      <w:pPr>
        <w:spacing w:line="360" w:lineRule="auto"/>
        <w:ind w:firstLine="480" w:firstLineChars="200"/>
        <w:rPr>
          <w:rFonts w:ascii="宋体" w:hAnsi="宋体"/>
          <w:sz w:val="24"/>
        </w:rPr>
      </w:pPr>
      <w:r>
        <w:rPr>
          <w:rFonts w:hint="eastAsia" w:ascii="宋体" w:hAnsi="宋体"/>
          <w:sz w:val="24"/>
        </w:rPr>
        <w:t>（7）重大偏离或保留：是指响应文件中影响到邀请文件规定的货物和服务质量或限制了我局的权利/受邀采购代理机构的义务的规定，而认可该等规定偏离将影响到其他受邀采购代理机构的公平竞争地位。</w:t>
      </w:r>
    </w:p>
    <w:p>
      <w:pPr>
        <w:spacing w:line="360" w:lineRule="auto"/>
        <w:ind w:firstLine="480" w:firstLineChars="200"/>
        <w:rPr>
          <w:rFonts w:ascii="宋体" w:hAnsi="宋体"/>
          <w:sz w:val="24"/>
        </w:rPr>
      </w:pPr>
      <w:r>
        <w:rPr>
          <w:rFonts w:hint="eastAsia" w:ascii="宋体" w:hAnsi="宋体"/>
          <w:sz w:val="24"/>
        </w:rPr>
        <w:t>（8）服务期限：是指本项目采购规定的服务时间。</w:t>
      </w:r>
    </w:p>
    <w:p>
      <w:pPr>
        <w:spacing w:line="360" w:lineRule="auto"/>
        <w:ind w:firstLine="480" w:firstLineChars="200"/>
        <w:rPr>
          <w:rFonts w:ascii="宋体" w:hAnsi="宋体"/>
          <w:sz w:val="24"/>
        </w:rPr>
      </w:pPr>
      <w:r>
        <w:rPr>
          <w:rFonts w:hint="eastAsia" w:ascii="宋体" w:hAnsi="宋体"/>
          <w:sz w:val="24"/>
        </w:rPr>
        <w:t>（9）日期、天数、时间：无特别说明时是指公历日及北京时间。</w:t>
      </w:r>
    </w:p>
    <w:p>
      <w:pPr>
        <w:spacing w:line="360" w:lineRule="auto"/>
        <w:ind w:firstLine="480" w:firstLineChars="200"/>
        <w:rPr>
          <w:rFonts w:ascii="宋体" w:hAnsi="宋体"/>
          <w:sz w:val="24"/>
        </w:rPr>
      </w:pPr>
      <w:r>
        <w:rPr>
          <w:rFonts w:hint="eastAsia" w:ascii="宋体" w:hAnsi="宋体"/>
          <w:sz w:val="24"/>
        </w:rPr>
        <w:t>（10）邀请文件中的标题或题名仅起引导作用，而不应该作为对邀请文件内容的理解或解释。</w:t>
      </w:r>
    </w:p>
    <w:p>
      <w:pPr>
        <w:spacing w:line="360" w:lineRule="auto"/>
        <w:ind w:firstLine="480" w:firstLineChars="200"/>
        <w:rPr>
          <w:rFonts w:ascii="宋体" w:hAnsi="宋体"/>
          <w:sz w:val="24"/>
        </w:rPr>
      </w:pPr>
      <w:r>
        <w:rPr>
          <w:rFonts w:hint="eastAsia" w:ascii="宋体" w:hAnsi="宋体"/>
          <w:sz w:val="24"/>
        </w:rPr>
        <w:t>4.合格的货物和服务</w:t>
      </w:r>
    </w:p>
    <w:p>
      <w:pPr>
        <w:spacing w:line="360" w:lineRule="auto"/>
        <w:ind w:firstLine="480" w:firstLineChars="200"/>
        <w:rPr>
          <w:rFonts w:ascii="宋体" w:hAnsi="宋体"/>
          <w:sz w:val="24"/>
        </w:rPr>
      </w:pPr>
      <w:r>
        <w:rPr>
          <w:rFonts w:hint="eastAsia" w:ascii="宋体" w:hAnsi="宋体"/>
          <w:sz w:val="24"/>
        </w:rPr>
        <w:t>（1）受邀采购代理机构提供的所有货物及服务，其来源地均应为中华人民共和国或与中华人民共和国有官方贸易关系的国家或地区。</w:t>
      </w:r>
    </w:p>
    <w:p>
      <w:pPr>
        <w:spacing w:line="360" w:lineRule="auto"/>
        <w:ind w:firstLine="480" w:firstLineChars="200"/>
        <w:rPr>
          <w:rFonts w:ascii="宋体" w:hAnsi="宋体"/>
          <w:sz w:val="24"/>
        </w:rPr>
      </w:pPr>
      <w:r>
        <w:rPr>
          <w:rFonts w:hint="eastAsia" w:ascii="宋体" w:hAnsi="宋体"/>
          <w:sz w:val="24"/>
        </w:rPr>
        <w:t>（2）受邀采购代理机构提供的所有货物和服务，其质量、技术等特征必须符合国家、行业现行的标准及我局需求。</w:t>
      </w:r>
    </w:p>
    <w:p>
      <w:pPr>
        <w:spacing w:line="360" w:lineRule="auto"/>
        <w:ind w:firstLine="480" w:firstLineChars="200"/>
        <w:rPr>
          <w:rFonts w:ascii="宋体" w:hAnsi="宋体"/>
          <w:sz w:val="24"/>
        </w:rPr>
      </w:pPr>
      <w:r>
        <w:rPr>
          <w:rFonts w:hint="eastAsia" w:ascii="宋体" w:hAnsi="宋体"/>
          <w:sz w:val="24"/>
        </w:rPr>
        <w:t>（3）我局将拒绝接受不合格的货物和服务，由此产生的费用及相关后果均由受邀采购代理机构自行承担。</w:t>
      </w:r>
    </w:p>
    <w:p>
      <w:pPr>
        <w:spacing w:line="360" w:lineRule="auto"/>
        <w:ind w:firstLine="480" w:firstLineChars="200"/>
        <w:rPr>
          <w:rFonts w:ascii="宋体" w:hAnsi="宋体"/>
          <w:sz w:val="24"/>
        </w:rPr>
      </w:pPr>
      <w:r>
        <w:rPr>
          <w:rFonts w:hint="eastAsia" w:ascii="宋体" w:hAnsi="宋体"/>
          <w:sz w:val="24"/>
        </w:rPr>
        <w:t>（4）受邀采购代理机构应保证本项目下提供的服务或其任何一部分不会产生因第三方依法享有的专利权、商标权或其他知识产权；如果受邀采购代理机构不拥有相应的知识产权，则须在报价中包括合法获取该知识产权的相关费用，并在响应文件中附有相关证明文件，如因第三方提出其专利权、商标权或其他知识产权的侵权之诉，则一切法律责任由受邀采购代理机构承担。</w:t>
      </w:r>
    </w:p>
    <w:p>
      <w:pPr>
        <w:spacing w:line="360" w:lineRule="auto"/>
        <w:ind w:firstLine="480" w:firstLineChars="200"/>
        <w:rPr>
          <w:rFonts w:ascii="宋体" w:hAnsi="宋体"/>
          <w:sz w:val="24"/>
        </w:rPr>
      </w:pPr>
      <w:r>
        <w:rPr>
          <w:rFonts w:hint="eastAsia" w:ascii="宋体" w:hAnsi="宋体"/>
          <w:sz w:val="24"/>
        </w:rPr>
        <w:t>5.应遵循的原则</w:t>
      </w:r>
    </w:p>
    <w:p>
      <w:pPr>
        <w:spacing w:line="360" w:lineRule="auto"/>
        <w:ind w:firstLine="480" w:firstLineChars="200"/>
        <w:rPr>
          <w:rFonts w:ascii="宋体" w:hAnsi="宋体"/>
          <w:sz w:val="24"/>
        </w:rPr>
      </w:pPr>
      <w:r>
        <w:rPr>
          <w:rFonts w:hint="eastAsia" w:ascii="宋体" w:hAnsi="宋体"/>
          <w:sz w:val="24"/>
        </w:rPr>
        <w:t>（1）遵循公开、公平、公正和诚实信用原则。</w:t>
      </w:r>
    </w:p>
    <w:p>
      <w:pPr>
        <w:spacing w:line="360" w:lineRule="auto"/>
        <w:ind w:firstLine="480" w:firstLineChars="200"/>
        <w:rPr>
          <w:rFonts w:ascii="宋体" w:hAnsi="宋体"/>
          <w:sz w:val="24"/>
        </w:rPr>
      </w:pPr>
      <w:r>
        <w:rPr>
          <w:rFonts w:hint="eastAsia" w:ascii="宋体" w:hAnsi="宋体"/>
          <w:sz w:val="24"/>
        </w:rPr>
        <w:t>（2）坚持价格合理、质量优先、服务优质。</w:t>
      </w:r>
    </w:p>
    <w:p>
      <w:pPr>
        <w:spacing w:line="360" w:lineRule="auto"/>
        <w:ind w:firstLine="480" w:firstLineChars="200"/>
        <w:rPr>
          <w:rFonts w:ascii="宋体" w:hAnsi="宋体"/>
          <w:sz w:val="24"/>
        </w:rPr>
      </w:pPr>
      <w:r>
        <w:rPr>
          <w:rFonts w:hint="eastAsia" w:ascii="宋体" w:hAnsi="宋体"/>
          <w:sz w:val="24"/>
        </w:rPr>
        <w:t>（3）利用法律手段强化竞争机制，贯彻统一、规范、简化、高效的要求。</w:t>
      </w:r>
    </w:p>
    <w:p>
      <w:pPr>
        <w:spacing w:line="360" w:lineRule="auto"/>
        <w:ind w:firstLine="480" w:firstLineChars="200"/>
        <w:rPr>
          <w:rFonts w:ascii="宋体" w:hAnsi="宋体"/>
          <w:sz w:val="24"/>
        </w:rPr>
      </w:pPr>
      <w:r>
        <w:rPr>
          <w:rFonts w:hint="eastAsia" w:ascii="宋体" w:hAnsi="宋体"/>
          <w:sz w:val="24"/>
        </w:rPr>
        <w:t>6.保密</w:t>
      </w:r>
    </w:p>
    <w:p>
      <w:pPr>
        <w:spacing w:line="360" w:lineRule="auto"/>
        <w:ind w:firstLine="480" w:firstLineChars="200"/>
        <w:rPr>
          <w:rFonts w:ascii="宋体" w:hAnsi="宋体"/>
          <w:sz w:val="24"/>
        </w:rPr>
      </w:pPr>
      <w:r>
        <w:rPr>
          <w:rFonts w:hint="eastAsia" w:ascii="宋体" w:hAnsi="宋体"/>
          <w:sz w:val="24"/>
        </w:rPr>
        <w:t>招投标双方应分别为对方在响应文件和邀请文件中涉及的商业和技术等秘密保密，违者应对由此造成的后果承担责任。投标方不得将参加此次投标活动的事实进行商业性宣传。</w:t>
      </w:r>
    </w:p>
    <w:p>
      <w:pPr>
        <w:spacing w:line="360" w:lineRule="auto"/>
        <w:ind w:firstLine="480" w:firstLineChars="200"/>
        <w:rPr>
          <w:rFonts w:ascii="宋体" w:hAnsi="宋体"/>
          <w:sz w:val="24"/>
        </w:rPr>
      </w:pPr>
      <w:r>
        <w:rPr>
          <w:rFonts w:hint="eastAsia" w:ascii="宋体" w:hAnsi="宋体"/>
          <w:sz w:val="24"/>
        </w:rPr>
        <w:t>7.质疑与投诉</w:t>
      </w:r>
    </w:p>
    <w:p>
      <w:pPr>
        <w:spacing w:line="360" w:lineRule="auto"/>
        <w:ind w:firstLine="480" w:firstLineChars="200"/>
        <w:rPr>
          <w:rFonts w:ascii="宋体" w:hAnsi="宋体"/>
          <w:sz w:val="24"/>
        </w:rPr>
      </w:pPr>
      <w:r>
        <w:rPr>
          <w:rFonts w:hint="eastAsia" w:ascii="宋体" w:hAnsi="宋体"/>
          <w:sz w:val="24"/>
        </w:rPr>
        <w:t>（1）受邀采购代理机构认为邀请文件、采购过程和</w:t>
      </w:r>
      <w:r>
        <w:rPr>
          <w:rFonts w:hint="eastAsia" w:ascii="宋体" w:hAnsi="宋体"/>
          <w:sz w:val="24"/>
          <w:lang w:eastAsia="zh-CN"/>
        </w:rPr>
        <w:t>成交</w:t>
      </w:r>
      <w:r>
        <w:rPr>
          <w:rFonts w:hint="eastAsia" w:ascii="宋体" w:hAnsi="宋体"/>
          <w:sz w:val="24"/>
        </w:rPr>
        <w:t>、成交结果使自己的权益受到损害的，可以在知道或者应知其权益受到损害之日起7个工作日内，以书面形式向我局一次性提出针对同一采购程序环节的质疑，逾期质疑无效。</w:t>
      </w:r>
    </w:p>
    <w:p>
      <w:pPr>
        <w:spacing w:line="360" w:lineRule="auto"/>
        <w:ind w:firstLine="480" w:firstLineChars="200"/>
        <w:rPr>
          <w:rFonts w:ascii="宋体" w:hAnsi="宋体"/>
          <w:sz w:val="24"/>
        </w:rPr>
      </w:pPr>
      <w:r>
        <w:rPr>
          <w:rFonts w:hint="eastAsia" w:ascii="宋体" w:hAnsi="宋体"/>
          <w:sz w:val="24"/>
        </w:rPr>
        <w:t>（2）受邀采购代理机构认为邀请文件的内容损害其权益的，应当在获取邀请文件之日或者邀请文件公告期届满之日起七个工作日内。</w:t>
      </w:r>
    </w:p>
    <w:p>
      <w:pPr>
        <w:spacing w:line="360" w:lineRule="auto"/>
        <w:ind w:firstLine="480" w:firstLineChars="200"/>
        <w:rPr>
          <w:rFonts w:ascii="宋体" w:hAnsi="宋体"/>
          <w:sz w:val="24"/>
        </w:rPr>
      </w:pPr>
      <w:r>
        <w:rPr>
          <w:rFonts w:hint="eastAsia" w:ascii="宋体" w:hAnsi="宋体"/>
          <w:sz w:val="24"/>
        </w:rPr>
        <w:t>（3）受邀采购代理机构认为采购过程损害其权益的，应在各采购程序环节结束之日起七个工作日内。</w:t>
      </w:r>
    </w:p>
    <w:p>
      <w:pPr>
        <w:spacing w:line="360" w:lineRule="auto"/>
        <w:ind w:firstLine="480" w:firstLineChars="200"/>
        <w:rPr>
          <w:rFonts w:ascii="宋体" w:hAnsi="宋体"/>
          <w:sz w:val="24"/>
        </w:rPr>
      </w:pPr>
      <w:r>
        <w:rPr>
          <w:rFonts w:hint="eastAsia" w:ascii="宋体" w:hAnsi="宋体"/>
          <w:sz w:val="24"/>
        </w:rPr>
        <w:t>（4）受邀采购代理机构认为</w:t>
      </w:r>
      <w:r>
        <w:rPr>
          <w:rFonts w:hint="eastAsia" w:ascii="宋体" w:hAnsi="宋体"/>
          <w:sz w:val="24"/>
          <w:lang w:eastAsia="zh-CN"/>
        </w:rPr>
        <w:t>成交</w:t>
      </w:r>
      <w:r>
        <w:rPr>
          <w:rFonts w:hint="eastAsia" w:ascii="宋体" w:hAnsi="宋体"/>
          <w:sz w:val="24"/>
        </w:rPr>
        <w:t>或者成交结果损害其权益的，应在</w:t>
      </w:r>
      <w:r>
        <w:rPr>
          <w:rFonts w:hint="eastAsia" w:ascii="宋体" w:hAnsi="宋体"/>
          <w:sz w:val="24"/>
          <w:lang w:eastAsia="zh-CN"/>
        </w:rPr>
        <w:t>成交</w:t>
      </w:r>
      <w:r>
        <w:rPr>
          <w:rFonts w:hint="eastAsia" w:ascii="宋体" w:hAnsi="宋体"/>
          <w:sz w:val="24"/>
        </w:rPr>
        <w:t>或者成交结果公告期限届满之日起七个工作日内。</w:t>
      </w:r>
    </w:p>
    <w:p>
      <w:pPr>
        <w:spacing w:line="360" w:lineRule="auto"/>
        <w:ind w:firstLine="480" w:firstLineChars="200"/>
        <w:rPr>
          <w:rFonts w:ascii="宋体" w:hAnsi="宋体"/>
          <w:sz w:val="24"/>
        </w:rPr>
      </w:pPr>
      <w:r>
        <w:rPr>
          <w:rFonts w:hint="eastAsia" w:ascii="宋体" w:hAnsi="宋体"/>
          <w:sz w:val="24"/>
        </w:rPr>
        <w:t>（5）质疑材料应当包括下列内容：</w:t>
      </w:r>
    </w:p>
    <w:p>
      <w:pPr>
        <w:spacing w:line="360" w:lineRule="auto"/>
        <w:ind w:firstLine="480" w:firstLineChars="200"/>
        <w:rPr>
          <w:rFonts w:ascii="宋体" w:hAnsi="宋体"/>
          <w:sz w:val="24"/>
        </w:rPr>
      </w:pPr>
      <w:r>
        <w:rPr>
          <w:rFonts w:hint="eastAsia" w:ascii="宋体" w:hAnsi="宋体"/>
          <w:sz w:val="24"/>
        </w:rPr>
        <w:t>1）质疑函。</w:t>
      </w:r>
    </w:p>
    <w:p>
      <w:pPr>
        <w:spacing w:line="360" w:lineRule="auto"/>
        <w:ind w:firstLine="480" w:firstLineChars="200"/>
        <w:rPr>
          <w:rFonts w:ascii="宋体" w:hAnsi="宋体"/>
          <w:sz w:val="24"/>
        </w:rPr>
      </w:pPr>
      <w:r>
        <w:rPr>
          <w:rFonts w:hint="eastAsia" w:ascii="宋体" w:hAnsi="宋体"/>
          <w:sz w:val="24"/>
        </w:rPr>
        <w:t>2）质疑函提交的经办人是法定代表人，需提供加盖单位公章的法定代表人证明书及其身份证复印件；经办人是单位授权代表，需提供加盖单位公章的法定代表人证明书及其身份证复印件和法定代表人授权委托书及授权代表身份证复印件。</w:t>
      </w:r>
    </w:p>
    <w:p>
      <w:pPr>
        <w:spacing w:line="360" w:lineRule="auto"/>
        <w:ind w:firstLine="480" w:firstLineChars="200"/>
        <w:rPr>
          <w:rFonts w:ascii="宋体" w:hAnsi="宋体"/>
          <w:sz w:val="24"/>
        </w:rPr>
      </w:pPr>
      <w:r>
        <w:rPr>
          <w:rFonts w:hint="eastAsia" w:ascii="宋体" w:hAnsi="宋体"/>
          <w:sz w:val="24"/>
        </w:rPr>
        <w:t>（6）质疑函应当包括下列内容：</w:t>
      </w:r>
    </w:p>
    <w:p>
      <w:pPr>
        <w:spacing w:line="360" w:lineRule="auto"/>
        <w:ind w:firstLine="480" w:firstLineChars="200"/>
        <w:rPr>
          <w:rFonts w:ascii="宋体" w:hAnsi="宋体"/>
          <w:sz w:val="24"/>
        </w:rPr>
      </w:pPr>
      <w:r>
        <w:rPr>
          <w:rFonts w:hint="eastAsia" w:ascii="宋体" w:hAnsi="宋体"/>
          <w:sz w:val="24"/>
        </w:rPr>
        <w:t>1）受邀采购代理机构的姓名或者名称、地址、邮编、联系人及联系电话；</w:t>
      </w:r>
    </w:p>
    <w:p>
      <w:pPr>
        <w:spacing w:line="360" w:lineRule="auto"/>
        <w:ind w:firstLine="480" w:firstLineChars="200"/>
        <w:rPr>
          <w:rFonts w:ascii="宋体" w:hAnsi="宋体"/>
          <w:sz w:val="24"/>
        </w:rPr>
      </w:pPr>
      <w:r>
        <w:rPr>
          <w:rFonts w:hint="eastAsia" w:ascii="宋体" w:hAnsi="宋体"/>
          <w:sz w:val="24"/>
        </w:rPr>
        <w:t>2）具体、明确的质疑事项和与质疑事项相关的请求；</w:t>
      </w:r>
    </w:p>
    <w:p>
      <w:pPr>
        <w:spacing w:line="360" w:lineRule="auto"/>
        <w:ind w:firstLine="480" w:firstLineChars="200"/>
        <w:rPr>
          <w:rFonts w:ascii="宋体" w:hAnsi="宋体"/>
          <w:sz w:val="24"/>
        </w:rPr>
      </w:pPr>
      <w:r>
        <w:rPr>
          <w:rFonts w:hint="eastAsia" w:ascii="宋体" w:hAnsi="宋体"/>
          <w:sz w:val="24"/>
        </w:rPr>
        <w:t>3）事实依据；</w:t>
      </w:r>
    </w:p>
    <w:p>
      <w:pPr>
        <w:spacing w:line="360" w:lineRule="auto"/>
        <w:ind w:firstLine="480" w:firstLineChars="200"/>
        <w:rPr>
          <w:rFonts w:ascii="宋体" w:hAnsi="宋体"/>
          <w:sz w:val="24"/>
        </w:rPr>
      </w:pPr>
      <w:r>
        <w:rPr>
          <w:rFonts w:hint="eastAsia" w:ascii="宋体" w:hAnsi="宋体"/>
          <w:sz w:val="24"/>
        </w:rPr>
        <w:t>4）必要的法律依据；</w:t>
      </w:r>
    </w:p>
    <w:p>
      <w:pPr>
        <w:spacing w:line="360" w:lineRule="auto"/>
        <w:ind w:firstLine="480" w:firstLineChars="200"/>
        <w:rPr>
          <w:rFonts w:ascii="宋体" w:hAnsi="宋体"/>
          <w:sz w:val="24"/>
        </w:rPr>
      </w:pPr>
      <w:r>
        <w:rPr>
          <w:rFonts w:hint="eastAsia" w:ascii="宋体" w:hAnsi="宋体"/>
          <w:sz w:val="24"/>
        </w:rPr>
        <w:t>5）提出质疑的日期。</w:t>
      </w:r>
    </w:p>
    <w:p>
      <w:pPr>
        <w:spacing w:line="360" w:lineRule="auto"/>
        <w:ind w:firstLine="480" w:firstLineChars="200"/>
        <w:rPr>
          <w:rFonts w:ascii="宋体" w:hAnsi="宋体"/>
          <w:sz w:val="24"/>
        </w:rPr>
      </w:pPr>
      <w:r>
        <w:rPr>
          <w:rFonts w:hint="eastAsia" w:ascii="宋体" w:hAnsi="宋体"/>
          <w:sz w:val="24"/>
        </w:rPr>
        <w:t>（7）质疑函应当署名。质疑受邀采购代理机构为自然人的，应当由本人签字；质疑受邀采购代理机构为法人或者其他组织的，应当由法定代表人、主要负责人或者其授权代表签字或者盖章，并加盖公章。</w:t>
      </w:r>
    </w:p>
    <w:p>
      <w:pPr>
        <w:spacing w:line="360" w:lineRule="auto"/>
        <w:ind w:firstLine="480" w:firstLineChars="200"/>
        <w:rPr>
          <w:rFonts w:ascii="宋体" w:hAnsi="宋体"/>
          <w:sz w:val="24"/>
        </w:rPr>
      </w:pPr>
      <w:r>
        <w:rPr>
          <w:rFonts w:hint="eastAsia" w:ascii="宋体" w:hAnsi="宋体"/>
          <w:sz w:val="24"/>
        </w:rPr>
        <w:t>（8）以联合体形式参加政府采购活动的，其质疑应当由组成联合体的所有受邀采购代理机构共同提出。</w:t>
      </w:r>
    </w:p>
    <w:p>
      <w:pPr>
        <w:spacing w:line="360" w:lineRule="auto"/>
        <w:ind w:firstLine="480" w:firstLineChars="200"/>
        <w:rPr>
          <w:rFonts w:ascii="宋体" w:hAnsi="宋体"/>
          <w:sz w:val="24"/>
        </w:rPr>
      </w:pPr>
      <w:r>
        <w:rPr>
          <w:rFonts w:hint="eastAsia" w:ascii="宋体" w:hAnsi="宋体"/>
          <w:sz w:val="24"/>
        </w:rPr>
        <w:t>（9）受邀采购代理机构捏造事实、提供虚假材料或者以非法手段取得证明材料不能作为质疑的证明材料。</w:t>
      </w:r>
    </w:p>
    <w:p>
      <w:pPr>
        <w:spacing w:line="360" w:lineRule="auto"/>
        <w:ind w:firstLine="480" w:firstLineChars="200"/>
        <w:rPr>
          <w:rFonts w:ascii="宋体" w:hAnsi="宋体"/>
          <w:sz w:val="24"/>
        </w:rPr>
      </w:pPr>
      <w:r>
        <w:rPr>
          <w:rFonts w:hint="eastAsia" w:ascii="宋体" w:hAnsi="宋体"/>
          <w:sz w:val="24"/>
        </w:rPr>
        <w:t>（10）我局在收到质疑函后7个工作日内作出答复，并以书面形式通知质疑受邀采购代理机构和其他有关受邀采购代理机构，但答复内容不涉及商业秘密。</w:t>
      </w:r>
    </w:p>
    <w:p>
      <w:pPr>
        <w:spacing w:line="360" w:lineRule="auto"/>
        <w:ind w:firstLine="480" w:firstLineChars="200"/>
        <w:rPr>
          <w:rFonts w:ascii="宋体" w:hAnsi="宋体"/>
          <w:sz w:val="24"/>
        </w:rPr>
      </w:pPr>
      <w:r>
        <w:rPr>
          <w:rFonts w:hint="eastAsia" w:ascii="宋体" w:hAnsi="宋体"/>
          <w:sz w:val="24"/>
        </w:rPr>
        <w:t>（11）对于捏造事实、滥用维权扰乱采购秩序的恶意质疑者或举证不全查无实据被驳回次数在一年内达三次以上，将纳入不良行为记录名单并承担相应的法律责任。</w:t>
      </w:r>
    </w:p>
    <w:p>
      <w:pPr>
        <w:spacing w:line="360" w:lineRule="auto"/>
        <w:ind w:firstLine="480" w:firstLineChars="200"/>
        <w:rPr>
          <w:rFonts w:ascii="宋体" w:hAnsi="宋体"/>
          <w:sz w:val="24"/>
        </w:rPr>
      </w:pPr>
      <w:r>
        <w:rPr>
          <w:rFonts w:hint="eastAsia" w:ascii="宋体" w:hAnsi="宋体"/>
          <w:sz w:val="24"/>
        </w:rPr>
        <w:t>8.不得参与同一项目竞争的受邀采购代理机构</w:t>
      </w:r>
    </w:p>
    <w:p>
      <w:pPr>
        <w:spacing w:line="360" w:lineRule="auto"/>
        <w:ind w:firstLine="480" w:firstLineChars="200"/>
        <w:rPr>
          <w:rFonts w:ascii="宋体" w:hAnsi="宋体"/>
          <w:sz w:val="24"/>
        </w:rPr>
      </w:pPr>
      <w:r>
        <w:rPr>
          <w:rFonts w:hint="eastAsia" w:ascii="宋体" w:hAnsi="宋体"/>
          <w:sz w:val="24"/>
        </w:rPr>
        <w:t>（1）彼此存在投资与被投资关系的；</w:t>
      </w:r>
    </w:p>
    <w:p>
      <w:pPr>
        <w:spacing w:line="360" w:lineRule="auto"/>
        <w:ind w:firstLine="480" w:firstLineChars="200"/>
        <w:rPr>
          <w:rFonts w:ascii="宋体" w:hAnsi="宋体"/>
          <w:sz w:val="24"/>
        </w:rPr>
      </w:pPr>
      <w:r>
        <w:rPr>
          <w:rFonts w:hint="eastAsia" w:ascii="宋体" w:hAnsi="宋体"/>
          <w:sz w:val="24"/>
        </w:rPr>
        <w:t>（2）彼此的经营者、董事会（或同类管理机构）成员属于直系亲属或配偶关系的；</w:t>
      </w:r>
    </w:p>
    <w:p>
      <w:pPr>
        <w:spacing w:line="360" w:lineRule="auto"/>
        <w:ind w:firstLine="480" w:firstLineChars="200"/>
        <w:rPr>
          <w:rFonts w:ascii="宋体" w:hAnsi="宋体"/>
          <w:sz w:val="24"/>
        </w:rPr>
      </w:pPr>
      <w:r>
        <w:rPr>
          <w:rFonts w:hint="eastAsia" w:ascii="宋体" w:hAnsi="宋体"/>
          <w:sz w:val="24"/>
        </w:rPr>
        <w:t>（3）法定代表人为同一个人的两个及两个以上法人，不得同时参加同一子包的投标。如同时参加，则评审时将同时被拒绝。</w:t>
      </w:r>
    </w:p>
    <w:p>
      <w:pPr>
        <w:spacing w:line="360" w:lineRule="auto"/>
        <w:ind w:firstLine="480" w:firstLineChars="200"/>
        <w:rPr>
          <w:rFonts w:ascii="宋体" w:hAnsi="宋体"/>
          <w:sz w:val="24"/>
        </w:rPr>
      </w:pPr>
      <w:r>
        <w:rPr>
          <w:rFonts w:hint="eastAsia" w:ascii="宋体" w:hAnsi="宋体"/>
          <w:sz w:val="24"/>
        </w:rPr>
        <w:t>9.关于分公司投标</w:t>
      </w:r>
    </w:p>
    <w:p>
      <w:pPr>
        <w:spacing w:line="360" w:lineRule="auto"/>
        <w:ind w:firstLine="480" w:firstLineChars="200"/>
        <w:rPr>
          <w:rFonts w:ascii="宋体" w:hAnsi="宋体"/>
          <w:sz w:val="24"/>
        </w:rPr>
      </w:pPr>
      <w:r>
        <w:rPr>
          <w:rFonts w:hint="eastAsia" w:ascii="宋体" w:hAnsi="宋体"/>
          <w:sz w:val="24"/>
        </w:rPr>
        <w:t>分公司投标的，需提供具有法人资格的总公司的营业执照副本复印件及授权书。总公司可就本项目或此类项目在一定范围或时间内出具授权书。已由总公司授权的，总公司取得的相关资质证书对分公司有效，法律法规或者行业另有规定的除外。</w:t>
      </w:r>
    </w:p>
    <w:p>
      <w:pPr>
        <w:spacing w:line="360" w:lineRule="auto"/>
        <w:ind w:firstLine="480" w:firstLineChars="200"/>
        <w:rPr>
          <w:rFonts w:ascii="宋体" w:hAnsi="宋体"/>
          <w:sz w:val="24"/>
        </w:rPr>
      </w:pPr>
      <w:r>
        <w:rPr>
          <w:rFonts w:hint="eastAsia" w:ascii="宋体" w:hAnsi="宋体"/>
          <w:sz w:val="24"/>
        </w:rPr>
        <w:t xml:space="preserve">10.关于联合体投标 </w:t>
      </w:r>
    </w:p>
    <w:p>
      <w:pPr>
        <w:spacing w:line="360" w:lineRule="auto"/>
        <w:ind w:firstLine="480" w:firstLineChars="200"/>
        <w:rPr>
          <w:rFonts w:ascii="宋体" w:hAnsi="宋体"/>
          <w:sz w:val="24"/>
        </w:rPr>
      </w:pPr>
      <w:r>
        <w:rPr>
          <w:rFonts w:hint="eastAsia" w:ascii="宋体" w:hAnsi="宋体"/>
          <w:sz w:val="24"/>
        </w:rPr>
        <w:t xml:space="preserve">本项目不接受联合体投标。如果采购邀请中规定允许联合体投标的，则必须满足： </w:t>
      </w:r>
    </w:p>
    <w:p>
      <w:pPr>
        <w:spacing w:line="360" w:lineRule="auto"/>
        <w:ind w:firstLine="480" w:firstLineChars="200"/>
        <w:rPr>
          <w:rFonts w:ascii="宋体" w:hAnsi="宋体"/>
          <w:sz w:val="24"/>
        </w:rPr>
      </w:pPr>
      <w:r>
        <w:rPr>
          <w:rFonts w:hint="eastAsia" w:ascii="宋体" w:hAnsi="宋体"/>
          <w:sz w:val="24"/>
        </w:rPr>
        <w:t>（1）两个以上的自然人、法人或者其他组织可以组成一个联合体，以一个受邀采购代理机构的身份共同参加政府采购。</w:t>
      </w:r>
    </w:p>
    <w:p>
      <w:pPr>
        <w:spacing w:line="360" w:lineRule="auto"/>
        <w:ind w:firstLine="480" w:firstLineChars="200"/>
        <w:rPr>
          <w:rFonts w:ascii="宋体" w:hAnsi="宋体"/>
          <w:sz w:val="24"/>
        </w:rPr>
      </w:pPr>
      <w:r>
        <w:rPr>
          <w:rFonts w:hint="eastAsia" w:ascii="宋体" w:hAnsi="宋体"/>
          <w:sz w:val="24"/>
        </w:rPr>
        <w:t>（2）以联合体形式参加投标的，联合体各方均必须符合《中华人民共和国政府采购法》第二十二条规定。</w:t>
      </w:r>
    </w:p>
    <w:p>
      <w:pPr>
        <w:spacing w:line="360" w:lineRule="auto"/>
        <w:ind w:firstLine="480" w:firstLineChars="200"/>
        <w:rPr>
          <w:rFonts w:ascii="宋体" w:hAnsi="宋体"/>
          <w:sz w:val="24"/>
        </w:rPr>
      </w:pPr>
      <w:r>
        <w:rPr>
          <w:rFonts w:hint="eastAsia" w:ascii="宋体" w:hAnsi="宋体"/>
          <w:sz w:val="24"/>
        </w:rPr>
        <w:t>（3）联合体投标的，必须提供各方签订的联合投标协议，明确约定各方承担的工作和相应的责任。联合体各方签订联合投标协议书，不得再以自己名义单独在同一项目（或包组）中投标，也不得组成新的联合体参加同一项目（或包组）投标。</w:t>
      </w:r>
    </w:p>
    <w:p>
      <w:pPr>
        <w:spacing w:line="360" w:lineRule="auto"/>
        <w:ind w:firstLine="480" w:firstLineChars="200"/>
        <w:rPr>
          <w:rFonts w:ascii="宋体" w:hAnsi="宋体"/>
          <w:sz w:val="24"/>
        </w:rPr>
      </w:pPr>
      <w:r>
        <w:rPr>
          <w:rFonts w:hint="eastAsia" w:ascii="宋体" w:hAnsi="宋体"/>
          <w:sz w:val="24"/>
        </w:rPr>
        <w:t>（4）联合体中有同类资质的受邀采购代理机构按照联合体分工承担相同工作的，应当按照资质等级较低的受邀采购代理机构确定资质等级。</w:t>
      </w:r>
    </w:p>
    <w:p>
      <w:pPr>
        <w:spacing w:line="360" w:lineRule="auto"/>
        <w:ind w:firstLine="480" w:firstLineChars="200"/>
        <w:rPr>
          <w:rFonts w:ascii="宋体" w:hAnsi="宋体"/>
          <w:sz w:val="24"/>
        </w:rPr>
      </w:pPr>
      <w:r>
        <w:rPr>
          <w:rFonts w:hint="eastAsia" w:ascii="宋体" w:hAnsi="宋体"/>
          <w:sz w:val="24"/>
        </w:rPr>
        <w:t>（5）联合体</w:t>
      </w:r>
      <w:r>
        <w:rPr>
          <w:rFonts w:hint="eastAsia" w:ascii="宋体" w:hAnsi="宋体"/>
          <w:sz w:val="24"/>
          <w:lang w:eastAsia="zh-CN"/>
        </w:rPr>
        <w:t>成交</w:t>
      </w:r>
      <w:r>
        <w:rPr>
          <w:rFonts w:hint="eastAsia" w:ascii="宋体" w:hAnsi="宋体"/>
          <w:sz w:val="24"/>
        </w:rPr>
        <w:t>的，联合体各方应当共同与我局签订合同。</w:t>
      </w:r>
    </w:p>
    <w:p>
      <w:pPr>
        <w:spacing w:line="360" w:lineRule="auto"/>
        <w:ind w:firstLine="480" w:firstLineChars="200"/>
        <w:rPr>
          <w:rFonts w:ascii="宋体" w:hAnsi="宋体"/>
          <w:sz w:val="24"/>
        </w:rPr>
      </w:pPr>
      <w:r>
        <w:rPr>
          <w:rFonts w:hint="eastAsia" w:ascii="宋体" w:hAnsi="宋体"/>
          <w:sz w:val="24"/>
        </w:rPr>
        <w:t>11.邀请文件的解释权</w:t>
      </w:r>
    </w:p>
    <w:p>
      <w:pPr>
        <w:spacing w:line="360" w:lineRule="auto"/>
        <w:ind w:firstLine="480" w:firstLineChars="200"/>
        <w:rPr>
          <w:rFonts w:ascii="宋体" w:hAnsi="宋体"/>
          <w:sz w:val="24"/>
        </w:rPr>
      </w:pPr>
      <w:r>
        <w:rPr>
          <w:rFonts w:hint="eastAsia" w:ascii="宋体" w:hAnsi="宋体"/>
          <w:sz w:val="24"/>
        </w:rPr>
        <w:t>本邀请文件的解释权归“广州市市场监督管理局”所有。</w:t>
      </w:r>
    </w:p>
    <w:p>
      <w:pPr>
        <w:spacing w:line="360" w:lineRule="auto"/>
        <w:jc w:val="left"/>
        <w:outlineLvl w:val="1"/>
        <w:rPr>
          <w:b/>
          <w:bCs/>
          <w:sz w:val="24"/>
        </w:rPr>
      </w:pPr>
      <w:bookmarkStart w:id="12" w:name="_Toc438641464"/>
      <w:bookmarkStart w:id="13" w:name="_Toc435687348"/>
      <w:bookmarkStart w:id="14" w:name="_Toc438508596"/>
      <w:bookmarkStart w:id="15" w:name="_Toc435687274"/>
      <w:bookmarkStart w:id="16" w:name="_Toc435686979"/>
      <w:bookmarkStart w:id="17" w:name="_Toc435629791"/>
      <w:bookmarkStart w:id="18" w:name="_Toc425347661"/>
      <w:bookmarkStart w:id="19" w:name="_Toc422161991"/>
      <w:bookmarkStart w:id="20" w:name="_Toc416208485"/>
      <w:bookmarkStart w:id="21" w:name="_Toc435629837"/>
      <w:bookmarkStart w:id="22" w:name="_Toc435623753"/>
      <w:bookmarkStart w:id="23" w:name="_Toc422865420"/>
      <w:bookmarkStart w:id="24" w:name="_Toc418023332"/>
      <w:bookmarkStart w:id="25" w:name="_Toc414510779"/>
      <w:bookmarkStart w:id="26" w:name="_Toc438513733"/>
      <w:bookmarkStart w:id="27" w:name="_Toc383124047"/>
      <w:bookmarkStart w:id="28" w:name="_Toc365033705"/>
      <w:bookmarkStart w:id="29" w:name="_Toc356489052"/>
      <w:bookmarkStart w:id="30" w:name="_Toc343857025"/>
      <w:bookmarkStart w:id="31" w:name="_Toc297209418"/>
      <w:bookmarkStart w:id="32" w:name="_Toc298920091"/>
      <w:bookmarkStart w:id="33" w:name="_Toc298829719"/>
      <w:bookmarkStart w:id="34" w:name="_Toc468450945"/>
      <w:bookmarkStart w:id="35" w:name="_Toc447099505"/>
      <w:bookmarkStart w:id="36" w:name="_Toc445809739"/>
      <w:bookmarkStart w:id="37" w:name="_Toc439513444"/>
      <w:bookmarkStart w:id="38" w:name="_Toc438722129"/>
      <w:bookmarkStart w:id="39" w:name="_Toc380533809"/>
      <w:bookmarkStart w:id="40" w:name="_Toc364846099"/>
      <w:bookmarkStart w:id="41" w:name="_Toc350417823"/>
      <w:bookmarkStart w:id="42" w:name="_Toc299108389"/>
      <w:bookmarkStart w:id="43" w:name="_Toc298829960"/>
      <w:bookmarkStart w:id="44" w:name="_Toc298190383"/>
      <w:bookmarkStart w:id="45" w:name="_Toc468456996"/>
      <w:bookmarkStart w:id="46" w:name="_Toc447233582"/>
      <w:bookmarkStart w:id="47" w:name="_Toc446661216"/>
      <w:bookmarkStart w:id="48" w:name="_Toc439679267"/>
      <w:bookmarkStart w:id="49" w:name="_Toc439513160"/>
      <w:bookmarkStart w:id="50" w:name="_Toc47108719"/>
      <w:bookmarkStart w:id="51" w:name="_Toc24719312"/>
      <w:bookmarkStart w:id="52" w:name="_Toc24647100"/>
      <w:bookmarkStart w:id="53" w:name="_Toc11922047"/>
      <w:bookmarkStart w:id="54" w:name="_Toc515956918"/>
      <w:bookmarkStart w:id="55" w:name="_Toc513652302"/>
      <w:bookmarkStart w:id="56" w:name="_Toc504122248"/>
      <w:bookmarkStart w:id="57" w:name="_Toc504741244"/>
      <w:bookmarkStart w:id="58" w:name="_Toc30173111"/>
      <w:bookmarkStart w:id="59" w:name="_Toc24718666"/>
      <w:bookmarkStart w:id="60" w:name="_Toc23787781"/>
      <w:bookmarkStart w:id="61" w:name="_Toc515957270"/>
      <w:bookmarkStart w:id="62" w:name="_Toc514163554"/>
      <w:bookmarkStart w:id="63" w:name="_Toc487101004"/>
      <w:bookmarkStart w:id="64" w:name="_Toc504062512"/>
      <w:bookmarkStart w:id="65" w:name="_Toc503169234"/>
      <w:bookmarkStart w:id="66" w:name="_Toc498978622"/>
      <w:bookmarkStart w:id="67" w:name="_Toc498079512"/>
      <w:bookmarkStart w:id="68" w:name="_Toc496096020"/>
      <w:bookmarkStart w:id="69" w:name="_Toc490033947"/>
      <w:bookmarkStart w:id="70" w:name="_Toc482255069"/>
      <w:bookmarkStart w:id="71" w:name="_Toc489892961"/>
      <w:bookmarkStart w:id="72" w:name="_Toc488321015"/>
      <w:bookmarkStart w:id="73" w:name="_Toc479343966"/>
      <w:bookmarkStart w:id="74" w:name="_Toc499278246"/>
      <w:bookmarkStart w:id="75" w:name="_Toc498265667"/>
      <w:bookmarkStart w:id="76" w:name="_Toc496123814"/>
      <w:bookmarkStart w:id="77" w:name="_Toc496045526"/>
      <w:bookmarkStart w:id="78" w:name="_Toc489974540"/>
      <w:bookmarkStart w:id="79" w:name="_Toc488422445"/>
      <w:bookmarkStart w:id="80" w:name="_Toc482365829"/>
      <w:bookmarkStart w:id="81" w:name="_Toc482195757"/>
      <w:bookmarkStart w:id="82" w:name="_Toc477807577"/>
      <w:bookmarkStart w:id="83" w:name="_Toc477691926"/>
      <w:bookmarkStart w:id="84" w:name="_Toc475804835"/>
      <w:bookmarkStart w:id="85" w:name="_Toc475805892"/>
      <w:r>
        <w:rPr>
          <w:rFonts w:hint="eastAsia"/>
          <w:b/>
          <w:bCs/>
          <w:sz w:val="24"/>
        </w:rPr>
        <w:t>二、</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Pr>
          <w:rFonts w:hint="eastAsia"/>
          <w:b/>
          <w:bCs/>
          <w:sz w:val="24"/>
        </w:rPr>
        <w:t>响应文件的递交</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spacing w:line="360" w:lineRule="auto"/>
        <w:ind w:firstLine="480" w:firstLineChars="200"/>
        <w:rPr>
          <w:rFonts w:ascii="宋体" w:hAnsi="宋体"/>
          <w:sz w:val="24"/>
        </w:rPr>
      </w:pPr>
      <w:r>
        <w:rPr>
          <w:rFonts w:hint="eastAsia" w:ascii="宋体" w:hAnsi="宋体"/>
          <w:sz w:val="24"/>
        </w:rPr>
        <w:t>1.响应文件的密封和标记</w:t>
      </w:r>
    </w:p>
    <w:p>
      <w:pPr>
        <w:spacing w:line="360" w:lineRule="auto"/>
        <w:ind w:firstLine="480" w:firstLineChars="200"/>
        <w:rPr>
          <w:rFonts w:ascii="宋体" w:hAnsi="宋体"/>
          <w:sz w:val="24"/>
        </w:rPr>
      </w:pPr>
      <w:r>
        <w:rPr>
          <w:rFonts w:hint="eastAsia" w:ascii="宋体" w:hAnsi="宋体"/>
          <w:sz w:val="24"/>
        </w:rPr>
        <w:t>（1）全部响应文件应一式</w:t>
      </w:r>
      <w:r>
        <w:rPr>
          <w:rFonts w:hint="eastAsia" w:ascii="宋体" w:hAnsi="宋体"/>
          <w:sz w:val="24"/>
          <w:u w:val="single"/>
        </w:rPr>
        <w:t xml:space="preserve"> 五 </w:t>
      </w:r>
      <w:r>
        <w:rPr>
          <w:rFonts w:hint="eastAsia" w:ascii="宋体" w:hAnsi="宋体"/>
          <w:sz w:val="24"/>
        </w:rPr>
        <w:t>份，正本</w:t>
      </w:r>
      <w:r>
        <w:rPr>
          <w:rFonts w:hint="eastAsia" w:ascii="宋体" w:hAnsi="宋体"/>
          <w:sz w:val="24"/>
          <w:u w:val="single"/>
        </w:rPr>
        <w:t>一</w:t>
      </w:r>
      <w:r>
        <w:rPr>
          <w:rFonts w:hint="eastAsia" w:ascii="宋体" w:hAnsi="宋体"/>
          <w:sz w:val="24"/>
        </w:rPr>
        <w:t>份，副本</w:t>
      </w:r>
      <w:r>
        <w:rPr>
          <w:rFonts w:hint="eastAsia" w:ascii="宋体" w:hAnsi="宋体"/>
          <w:sz w:val="24"/>
          <w:u w:val="single"/>
        </w:rPr>
        <w:t xml:space="preserve"> 四 </w:t>
      </w:r>
      <w:r>
        <w:rPr>
          <w:rFonts w:hint="eastAsia" w:ascii="宋体" w:hAnsi="宋体"/>
          <w:sz w:val="24"/>
        </w:rPr>
        <w:t>份，响应文件的任何涂改或修正，涂改或修正处必须由受邀采购代理机构代表签字盖章确认。</w:t>
      </w:r>
    </w:p>
    <w:p>
      <w:pPr>
        <w:spacing w:line="360" w:lineRule="auto"/>
        <w:ind w:firstLine="480" w:firstLineChars="200"/>
        <w:rPr>
          <w:rFonts w:ascii="宋体" w:hAnsi="宋体"/>
          <w:sz w:val="24"/>
        </w:rPr>
      </w:pPr>
      <w:r>
        <w:rPr>
          <w:rFonts w:hint="eastAsia" w:ascii="宋体" w:hAnsi="宋体"/>
          <w:sz w:val="24"/>
        </w:rPr>
        <w:t>（2）响应文件封面标明“正本”或 “副本”，并盖章。副本可采用正本的复印件，一旦正本与副本不符，以正本为准。</w:t>
      </w:r>
    </w:p>
    <w:p>
      <w:pPr>
        <w:spacing w:line="360" w:lineRule="auto"/>
        <w:ind w:firstLine="480" w:firstLineChars="200"/>
        <w:rPr>
          <w:rFonts w:ascii="宋体" w:hAnsi="宋体"/>
          <w:sz w:val="24"/>
        </w:rPr>
      </w:pPr>
      <w:r>
        <w:rPr>
          <w:rFonts w:hint="eastAsia" w:ascii="宋体" w:hAnsi="宋体"/>
          <w:sz w:val="24"/>
        </w:rPr>
        <w:t>（3）正本和电子文件单独封装（电子文件要求光盘或 U 盘介质，WORD格式，不留密码，无病毒，内容应与受邀采购代理机构打印产生的纸质响应文件内容一致），副本全部一起封装，封套表面标明 “正本”、“副本”。并在封口上加盖受邀采购代理机构的公章。</w:t>
      </w:r>
    </w:p>
    <w:p>
      <w:pPr>
        <w:spacing w:line="360" w:lineRule="auto"/>
        <w:ind w:firstLine="480" w:firstLineChars="200"/>
        <w:rPr>
          <w:rFonts w:ascii="宋体" w:hAnsi="宋体"/>
          <w:sz w:val="24"/>
        </w:rPr>
      </w:pPr>
      <w:r>
        <w:rPr>
          <w:rFonts w:hint="eastAsia" w:ascii="宋体" w:hAnsi="宋体"/>
          <w:sz w:val="24"/>
        </w:rPr>
        <w:t>（4）不足以造成响应文件可从外包装内散出而导致响应文件泄密的，不认定为响应文件未密封。</w:t>
      </w:r>
    </w:p>
    <w:p>
      <w:pPr>
        <w:spacing w:line="360" w:lineRule="auto"/>
        <w:ind w:firstLine="480" w:firstLineChars="200"/>
        <w:rPr>
          <w:rFonts w:ascii="宋体" w:hAnsi="宋体"/>
          <w:sz w:val="24"/>
        </w:rPr>
      </w:pPr>
      <w:r>
        <w:rPr>
          <w:rFonts w:hint="eastAsia" w:ascii="宋体" w:hAnsi="宋体"/>
          <w:sz w:val="24"/>
        </w:rPr>
        <w:t>（5）所有响应文件应在响应截止时间前送达广州市市场监督管理局开标地点。</w:t>
      </w:r>
    </w:p>
    <w:p>
      <w:pPr>
        <w:spacing w:line="360" w:lineRule="auto"/>
        <w:ind w:firstLine="480" w:firstLineChars="200"/>
        <w:rPr>
          <w:rFonts w:ascii="宋体" w:hAnsi="宋体"/>
          <w:sz w:val="24"/>
        </w:rPr>
      </w:pPr>
      <w:r>
        <w:rPr>
          <w:rFonts w:hint="eastAsia" w:ascii="宋体" w:hAnsi="宋体"/>
          <w:sz w:val="24"/>
        </w:rPr>
        <w:t>（6）我局将拒绝以下情况的响应文件：</w:t>
      </w:r>
    </w:p>
    <w:p>
      <w:pPr>
        <w:spacing w:line="360" w:lineRule="auto"/>
        <w:ind w:firstLine="1132" w:firstLineChars="472"/>
        <w:rPr>
          <w:rFonts w:ascii="宋体" w:hAnsi="宋体"/>
          <w:sz w:val="24"/>
        </w:rPr>
      </w:pPr>
      <w:r>
        <w:rPr>
          <w:rFonts w:hint="eastAsia" w:ascii="宋体" w:hAnsi="宋体"/>
          <w:sz w:val="24"/>
        </w:rPr>
        <w:t>①未按要求密封的；②响应截止时间后递交的。</w:t>
      </w:r>
    </w:p>
    <w:p>
      <w:pPr>
        <w:spacing w:line="360" w:lineRule="auto"/>
        <w:ind w:firstLine="480" w:firstLineChars="200"/>
        <w:rPr>
          <w:rFonts w:ascii="宋体" w:hAnsi="宋体"/>
          <w:sz w:val="24"/>
        </w:rPr>
      </w:pPr>
      <w:r>
        <w:rPr>
          <w:rFonts w:hint="eastAsia" w:ascii="宋体" w:hAnsi="宋体"/>
          <w:sz w:val="24"/>
        </w:rPr>
        <w:t>2.投标有效期</w:t>
      </w:r>
    </w:p>
    <w:p>
      <w:pPr>
        <w:spacing w:line="360" w:lineRule="auto"/>
        <w:ind w:firstLine="480" w:firstLineChars="200"/>
        <w:rPr>
          <w:rFonts w:ascii="宋体" w:hAnsi="宋体"/>
          <w:sz w:val="24"/>
        </w:rPr>
      </w:pPr>
      <w:r>
        <w:rPr>
          <w:rFonts w:hint="eastAsia" w:ascii="宋体" w:hAnsi="宋体"/>
          <w:sz w:val="24"/>
        </w:rPr>
        <w:t>从响应截止日起，投标有效期为90天。在特殊情况下，我局可于投标有效期日满之前要求受邀采购代理机构同意延长有效日期，要求与答复均应以书面形式，同意延期的受邀采购代理机构根据原截止日期应负之权利及责任相应也延至新的截止日期。</w:t>
      </w:r>
    </w:p>
    <w:p>
      <w:pPr>
        <w:spacing w:line="360" w:lineRule="auto"/>
        <w:ind w:firstLine="480" w:firstLineChars="200"/>
        <w:rPr>
          <w:rFonts w:ascii="宋体" w:hAnsi="宋体"/>
          <w:sz w:val="24"/>
        </w:rPr>
      </w:pPr>
      <w:r>
        <w:rPr>
          <w:rFonts w:hint="eastAsia" w:ascii="宋体" w:hAnsi="宋体"/>
          <w:sz w:val="24"/>
        </w:rPr>
        <w:t>3.投标保证金</w:t>
      </w:r>
    </w:p>
    <w:p>
      <w:pPr>
        <w:spacing w:line="360" w:lineRule="auto"/>
        <w:ind w:firstLine="480" w:firstLineChars="200"/>
        <w:rPr>
          <w:rFonts w:ascii="宋体" w:hAnsi="宋体"/>
          <w:sz w:val="24"/>
        </w:rPr>
      </w:pPr>
      <w:r>
        <w:rPr>
          <w:rFonts w:hint="eastAsia" w:ascii="宋体" w:hAnsi="宋体"/>
          <w:sz w:val="24"/>
        </w:rPr>
        <w:t>本项目不设置保证金。</w:t>
      </w:r>
    </w:p>
    <w:bookmarkEnd w:id="6"/>
    <w:bookmarkEnd w:id="7"/>
    <w:bookmarkEnd w:id="8"/>
    <w:bookmarkEnd w:id="9"/>
    <w:p>
      <w:pPr>
        <w:spacing w:line="360" w:lineRule="auto"/>
        <w:jc w:val="center"/>
        <w:outlineLvl w:val="0"/>
        <w:rPr>
          <w:rFonts w:ascii="宋体" w:hAnsi="宋体"/>
          <w:b/>
          <w:sz w:val="32"/>
          <w:szCs w:val="32"/>
        </w:rPr>
      </w:pPr>
      <w:r>
        <w:rPr>
          <w:rFonts w:ascii="宋体" w:hAnsi="宋体"/>
          <w:sz w:val="24"/>
        </w:rPr>
        <w:br w:type="page"/>
      </w:r>
      <w:bookmarkStart w:id="86" w:name="_Toc47108720"/>
      <w:r>
        <w:rPr>
          <w:rFonts w:hint="eastAsia" w:ascii="宋体" w:hAnsi="宋体"/>
          <w:b/>
          <w:sz w:val="32"/>
          <w:szCs w:val="32"/>
        </w:rPr>
        <w:t>第三部分  我局需求</w:t>
      </w:r>
      <w:bookmarkEnd w:id="5"/>
      <w:bookmarkEnd w:id="86"/>
    </w:p>
    <w:p>
      <w:pPr>
        <w:spacing w:line="360" w:lineRule="auto"/>
        <w:outlineLvl w:val="1"/>
        <w:rPr>
          <w:rFonts w:ascii="宋体" w:hAnsi="宋体"/>
          <w:b/>
          <w:sz w:val="24"/>
        </w:rPr>
      </w:pPr>
      <w:bookmarkStart w:id="87" w:name="_Toc514679335"/>
      <w:bookmarkStart w:id="88" w:name="_Toc517191083"/>
      <w:bookmarkStart w:id="89" w:name="_Toc514435886"/>
      <w:bookmarkStart w:id="90" w:name="_Toc514679412"/>
      <w:bookmarkStart w:id="91" w:name="_Toc25681128"/>
      <w:bookmarkStart w:id="92" w:name="_Toc30173113"/>
      <w:bookmarkStart w:id="93" w:name="_Toc25764445"/>
      <w:bookmarkStart w:id="94" w:name="_Toc25675450"/>
      <w:bookmarkStart w:id="95" w:name="_Toc23880221"/>
      <w:bookmarkStart w:id="96" w:name="_Toc22999234"/>
      <w:bookmarkStart w:id="97" w:name="_Toc22739139"/>
      <w:bookmarkStart w:id="98" w:name="_Toc22133240"/>
      <w:bookmarkStart w:id="99" w:name="_Toc21773681"/>
      <w:bookmarkStart w:id="100" w:name="_Toc20685212"/>
      <w:bookmarkStart w:id="101" w:name="_Toc8288410"/>
      <w:bookmarkStart w:id="102" w:name="_Toc2587901"/>
      <w:bookmarkStart w:id="103" w:name="_Toc529545054"/>
      <w:bookmarkStart w:id="104" w:name="_Toc529533229"/>
      <w:bookmarkStart w:id="105" w:name="_Toc520724961"/>
      <w:bookmarkStart w:id="106" w:name="_Toc520707646"/>
      <w:bookmarkStart w:id="107" w:name="_Toc520457177"/>
      <w:bookmarkStart w:id="108" w:name="_Toc47108721"/>
      <w:bookmarkStart w:id="109" w:name="_Toc25930054"/>
      <w:bookmarkStart w:id="110" w:name="_Toc8227621"/>
      <w:bookmarkStart w:id="111" w:name="_Toc24442754"/>
      <w:bookmarkStart w:id="112" w:name="_Toc23428456"/>
      <w:bookmarkStart w:id="113" w:name="_Toc22740672"/>
      <w:bookmarkStart w:id="114" w:name="_Toc22203286"/>
      <w:bookmarkStart w:id="115" w:name="_Toc22132936"/>
      <w:bookmarkStart w:id="116" w:name="_Toc20686014"/>
      <w:bookmarkStart w:id="117" w:name="_Toc8630884"/>
      <w:bookmarkStart w:id="118" w:name="_Toc2756125"/>
      <w:bookmarkStart w:id="119" w:name="_Toc2334593"/>
      <w:bookmarkStart w:id="120" w:name="_Toc529537343"/>
      <w:bookmarkStart w:id="121" w:name="_Toc521049787"/>
      <w:bookmarkStart w:id="122" w:name="_Toc520708044"/>
      <w:bookmarkStart w:id="123" w:name="_Toc520469004"/>
      <w:r>
        <w:rPr>
          <w:rFonts w:hint="eastAsia" w:ascii="宋体" w:hAnsi="宋体"/>
          <w:b/>
          <w:sz w:val="24"/>
        </w:rPr>
        <w:t>一、</w:t>
      </w:r>
      <w:bookmarkEnd w:id="87"/>
      <w:bookmarkEnd w:id="88"/>
      <w:bookmarkEnd w:id="89"/>
      <w:bookmarkEnd w:id="90"/>
      <w:r>
        <w:rPr>
          <w:rFonts w:hint="eastAsia" w:ascii="宋体" w:hAnsi="宋体"/>
          <w:b/>
          <w:sz w:val="24"/>
        </w:rPr>
        <w:t>项目概况</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pPr>
        <w:spacing w:line="360" w:lineRule="auto"/>
        <w:ind w:firstLine="480" w:firstLineChars="200"/>
        <w:rPr>
          <w:rFonts w:ascii="宋体" w:hAnsi="宋体"/>
          <w:sz w:val="24"/>
        </w:rPr>
      </w:pPr>
      <w:bookmarkStart w:id="124" w:name="_Toc520707647"/>
      <w:bookmarkStart w:id="125" w:name="_Toc520469005"/>
      <w:bookmarkStart w:id="126" w:name="_Toc514679336"/>
      <w:bookmarkStart w:id="127" w:name="_Toc517191084"/>
      <w:bookmarkStart w:id="128" w:name="_Toc520708045"/>
      <w:bookmarkStart w:id="129" w:name="_Toc520457178"/>
      <w:bookmarkStart w:id="130" w:name="_Toc514435887"/>
      <w:bookmarkStart w:id="131" w:name="_Toc520724962"/>
      <w:bookmarkStart w:id="132" w:name="_Toc521049788"/>
      <w:bookmarkStart w:id="133" w:name="_Toc514679413"/>
      <w:r>
        <w:rPr>
          <w:rFonts w:hint="eastAsia" w:ascii="宋体" w:hAnsi="宋体"/>
          <w:sz w:val="24"/>
        </w:rPr>
        <w:t>1.广州市市场监督管理局本着公平、公正、公开的原则，拟采用公开比选的方式，选出2家有资质、有实力、诚信、专业水平高且管理严格的公司为市场监督管理局提供我局认为有必要招标项目的代理服务。</w:t>
      </w:r>
    </w:p>
    <w:p>
      <w:pPr>
        <w:spacing w:line="360" w:lineRule="auto"/>
        <w:ind w:firstLine="480" w:firstLineChars="200"/>
        <w:rPr>
          <w:rFonts w:ascii="宋体" w:hAnsi="宋体"/>
          <w:sz w:val="24"/>
        </w:rPr>
      </w:pPr>
      <w:r>
        <w:rPr>
          <w:rFonts w:hint="eastAsia" w:ascii="宋体" w:hAnsi="宋体"/>
          <w:sz w:val="24"/>
        </w:rPr>
        <w:t>2.服务内容：包括拟定招标公告，审查投标人资格，编制招标文件，开标、评审、定标、移交招标过程中的全部资料、下达</w:t>
      </w:r>
      <w:r>
        <w:rPr>
          <w:rFonts w:hint="eastAsia" w:ascii="宋体" w:hAnsi="宋体"/>
          <w:sz w:val="24"/>
          <w:lang w:eastAsia="zh-CN"/>
        </w:rPr>
        <w:t>成交</w:t>
      </w:r>
      <w:r>
        <w:rPr>
          <w:rFonts w:hint="eastAsia" w:ascii="宋体" w:hAnsi="宋体"/>
          <w:sz w:val="24"/>
        </w:rPr>
        <w:t>通知书等，提供招标前咨询以及招标后合同签订过程中的沟通、协调工作及免费为我局提供政策咨询等。</w:t>
      </w:r>
    </w:p>
    <w:p>
      <w:pPr>
        <w:spacing w:line="360" w:lineRule="auto"/>
        <w:ind w:firstLine="480" w:firstLineChars="200"/>
        <w:rPr>
          <w:rFonts w:ascii="宋体" w:hAnsi="宋体"/>
          <w:sz w:val="24"/>
        </w:rPr>
      </w:pPr>
      <w:r>
        <w:rPr>
          <w:rFonts w:hint="eastAsia" w:ascii="宋体" w:hAnsi="宋体"/>
          <w:sz w:val="24"/>
        </w:rPr>
        <w:t xml:space="preserve">3.服务期限：自合同签订生效之日起一年。 </w:t>
      </w:r>
    </w:p>
    <w:p>
      <w:pPr>
        <w:spacing w:line="360" w:lineRule="auto"/>
        <w:outlineLvl w:val="1"/>
        <w:rPr>
          <w:rFonts w:ascii="宋体" w:hAnsi="宋体"/>
          <w:b/>
          <w:sz w:val="24"/>
        </w:rPr>
      </w:pPr>
      <w:bookmarkStart w:id="134" w:name="_Toc20686015"/>
      <w:bookmarkStart w:id="135" w:name="_Toc22739140"/>
      <w:bookmarkStart w:id="136" w:name="_Toc22133241"/>
      <w:bookmarkStart w:id="137" w:name="_Toc25930055"/>
      <w:bookmarkStart w:id="138" w:name="_Toc25681129"/>
      <w:bookmarkStart w:id="139" w:name="_Toc24442755"/>
      <w:bookmarkStart w:id="140" w:name="_Toc22132937"/>
      <w:bookmarkStart w:id="141" w:name="_Toc23428457"/>
      <w:bookmarkStart w:id="142" w:name="_Toc22740673"/>
      <w:bookmarkStart w:id="143" w:name="_Toc22203287"/>
      <w:bookmarkStart w:id="144" w:name="_Toc30173114"/>
      <w:bookmarkStart w:id="145" w:name="_Toc20685213"/>
      <w:bookmarkStart w:id="146" w:name="_Toc25764446"/>
      <w:bookmarkStart w:id="147" w:name="_Toc25675451"/>
      <w:bookmarkStart w:id="148" w:name="_Toc22999235"/>
      <w:bookmarkStart w:id="149" w:name="_Toc23880222"/>
      <w:bookmarkStart w:id="150" w:name="_Toc21773682"/>
      <w:bookmarkStart w:id="151" w:name="_Toc47108722"/>
      <w:r>
        <w:rPr>
          <w:rFonts w:hint="eastAsia" w:ascii="宋体" w:hAnsi="宋体"/>
          <w:b/>
          <w:sz w:val="24"/>
        </w:rPr>
        <w:t>二、</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Pr>
          <w:rFonts w:hint="eastAsia" w:ascii="宋体" w:hAnsi="宋体"/>
          <w:b/>
          <w:sz w:val="24"/>
        </w:rPr>
        <w:t>服务内容</w:t>
      </w:r>
      <w:bookmarkEnd w:id="151"/>
    </w:p>
    <w:p>
      <w:pPr>
        <w:spacing w:line="360" w:lineRule="auto"/>
        <w:ind w:firstLine="480" w:firstLineChars="200"/>
        <w:rPr>
          <w:rFonts w:ascii="宋体" w:hAnsi="宋体"/>
          <w:sz w:val="24"/>
        </w:rPr>
      </w:pPr>
      <w:r>
        <w:rPr>
          <w:rFonts w:hint="eastAsia" w:ascii="宋体" w:hAnsi="宋体"/>
          <w:sz w:val="24"/>
        </w:rPr>
        <w:t>按国家、省有关招投标的政策法规，组织实施采购过程中的各项工作，具体包括但不限于：</w:t>
      </w:r>
    </w:p>
    <w:p>
      <w:pPr>
        <w:spacing w:line="360" w:lineRule="auto"/>
        <w:ind w:firstLine="480" w:firstLineChars="200"/>
        <w:rPr>
          <w:rFonts w:ascii="宋体" w:hAnsi="宋体"/>
          <w:sz w:val="24"/>
        </w:rPr>
      </w:pPr>
      <w:r>
        <w:rPr>
          <w:rFonts w:hint="eastAsia" w:ascii="宋体" w:hAnsi="宋体"/>
          <w:sz w:val="24"/>
        </w:rPr>
        <w:t>1.接收我局交付的项目资料、根据项目的特点和需要编制招标文件；</w:t>
      </w:r>
    </w:p>
    <w:p>
      <w:pPr>
        <w:spacing w:line="360" w:lineRule="auto"/>
        <w:ind w:firstLine="480" w:firstLineChars="200"/>
        <w:rPr>
          <w:rFonts w:ascii="宋体" w:hAnsi="宋体"/>
          <w:sz w:val="24"/>
        </w:rPr>
      </w:pPr>
      <w:r>
        <w:rPr>
          <w:rFonts w:hint="eastAsia" w:ascii="宋体" w:hAnsi="宋体"/>
          <w:sz w:val="24"/>
        </w:rPr>
        <w:t>2.根据我局的需要在政府采购监督管理部门或其他主管部门指定媒体上发布招标、更正、延期、</w:t>
      </w:r>
      <w:r>
        <w:rPr>
          <w:rFonts w:hint="eastAsia" w:ascii="宋体" w:hAnsi="宋体"/>
          <w:sz w:val="24"/>
          <w:lang w:eastAsia="zh-CN"/>
        </w:rPr>
        <w:t>成交</w:t>
      </w:r>
      <w:r>
        <w:rPr>
          <w:rFonts w:hint="eastAsia" w:ascii="宋体" w:hAnsi="宋体"/>
          <w:sz w:val="24"/>
        </w:rPr>
        <w:t>公告；</w:t>
      </w:r>
    </w:p>
    <w:p>
      <w:pPr>
        <w:spacing w:line="360" w:lineRule="auto"/>
        <w:ind w:firstLine="480" w:firstLineChars="200"/>
        <w:rPr>
          <w:rFonts w:ascii="宋体" w:hAnsi="宋体"/>
          <w:sz w:val="24"/>
        </w:rPr>
      </w:pPr>
      <w:r>
        <w:rPr>
          <w:rFonts w:hint="eastAsia" w:ascii="宋体" w:hAnsi="宋体"/>
          <w:sz w:val="24"/>
        </w:rPr>
        <w:t>3.根据项目需要组织投标人进行现场踏勘；</w:t>
      </w:r>
    </w:p>
    <w:p>
      <w:pPr>
        <w:spacing w:line="360" w:lineRule="auto"/>
        <w:ind w:firstLine="480" w:firstLineChars="200"/>
        <w:rPr>
          <w:rFonts w:ascii="宋体" w:hAnsi="宋体"/>
          <w:sz w:val="24"/>
        </w:rPr>
      </w:pPr>
      <w:r>
        <w:rPr>
          <w:rFonts w:hint="eastAsia" w:ascii="宋体" w:hAnsi="宋体"/>
          <w:sz w:val="24"/>
        </w:rPr>
        <w:t>4.根据项目需要组织招标答疑会；</w:t>
      </w:r>
    </w:p>
    <w:p>
      <w:pPr>
        <w:spacing w:line="360" w:lineRule="auto"/>
        <w:ind w:firstLine="480" w:firstLineChars="200"/>
        <w:rPr>
          <w:rFonts w:ascii="宋体" w:hAnsi="宋体"/>
          <w:sz w:val="24"/>
        </w:rPr>
      </w:pPr>
      <w:r>
        <w:rPr>
          <w:rFonts w:hint="eastAsia" w:ascii="宋体" w:hAnsi="宋体"/>
          <w:sz w:val="24"/>
        </w:rPr>
        <w:t>5.接受受邀采购代理机构投标报名登记，向受邀采购代理机构发售招标文件；</w:t>
      </w:r>
    </w:p>
    <w:p>
      <w:pPr>
        <w:spacing w:line="360" w:lineRule="auto"/>
        <w:ind w:firstLine="480" w:firstLineChars="200"/>
        <w:rPr>
          <w:rFonts w:ascii="宋体" w:hAnsi="宋体"/>
          <w:sz w:val="24"/>
        </w:rPr>
      </w:pPr>
      <w:r>
        <w:rPr>
          <w:rFonts w:hint="eastAsia" w:ascii="宋体" w:hAnsi="宋体"/>
          <w:sz w:val="24"/>
        </w:rPr>
        <w:t>6.依法抽取专家组建评审委员会；</w:t>
      </w:r>
    </w:p>
    <w:p>
      <w:pPr>
        <w:spacing w:line="360" w:lineRule="auto"/>
        <w:ind w:firstLine="480" w:firstLineChars="200"/>
        <w:rPr>
          <w:rFonts w:ascii="宋体" w:hAnsi="宋体"/>
          <w:sz w:val="24"/>
        </w:rPr>
      </w:pPr>
      <w:r>
        <w:rPr>
          <w:rFonts w:hint="eastAsia" w:ascii="宋体" w:hAnsi="宋体"/>
          <w:sz w:val="24"/>
        </w:rPr>
        <w:t>7.组织开标、评审及办理中标通知书等招投标交易的全过程；</w:t>
      </w:r>
    </w:p>
    <w:p>
      <w:pPr>
        <w:spacing w:line="360" w:lineRule="auto"/>
        <w:ind w:firstLine="480" w:firstLineChars="200"/>
        <w:rPr>
          <w:rFonts w:ascii="宋体" w:hAnsi="宋体"/>
          <w:sz w:val="24"/>
        </w:rPr>
      </w:pPr>
      <w:r>
        <w:rPr>
          <w:rFonts w:hint="eastAsia" w:ascii="宋体" w:hAnsi="宋体"/>
          <w:sz w:val="24"/>
        </w:rPr>
        <w:t>8.处理投标人的质疑、投诉；协助我局与中标方洽谈合同签订事宜；</w:t>
      </w:r>
    </w:p>
    <w:p>
      <w:pPr>
        <w:spacing w:line="360" w:lineRule="auto"/>
        <w:ind w:firstLine="480" w:firstLineChars="200"/>
        <w:rPr>
          <w:rFonts w:ascii="宋体" w:hAnsi="宋体"/>
          <w:sz w:val="24"/>
        </w:rPr>
      </w:pPr>
      <w:r>
        <w:rPr>
          <w:rFonts w:hint="eastAsia" w:ascii="宋体" w:hAnsi="宋体"/>
          <w:sz w:val="24"/>
        </w:rPr>
        <w:t>9.向我局提交项目招标过程的全部档案资料；</w:t>
      </w:r>
    </w:p>
    <w:p>
      <w:pPr>
        <w:spacing w:line="360" w:lineRule="auto"/>
        <w:ind w:firstLine="480" w:firstLineChars="200"/>
        <w:rPr>
          <w:rFonts w:ascii="宋体" w:hAnsi="宋体"/>
          <w:sz w:val="24"/>
        </w:rPr>
      </w:pPr>
      <w:r>
        <w:rPr>
          <w:rFonts w:hint="eastAsia" w:ascii="宋体" w:hAnsi="宋体"/>
          <w:sz w:val="24"/>
        </w:rPr>
        <w:t>10.采购活动有关文件报送备案及存档，配合我局或上级主管部门对项目的检查或调取、补漏相关资料，采购全流程文件等档案完整保存不少于15年；</w:t>
      </w:r>
    </w:p>
    <w:p>
      <w:pPr>
        <w:spacing w:line="360" w:lineRule="auto"/>
        <w:ind w:firstLine="480" w:firstLineChars="200"/>
        <w:rPr>
          <w:rFonts w:ascii="宋体" w:hAnsi="宋体"/>
          <w:sz w:val="24"/>
        </w:rPr>
      </w:pPr>
      <w:r>
        <w:rPr>
          <w:rFonts w:hint="eastAsia" w:ascii="宋体" w:hAnsi="宋体"/>
          <w:sz w:val="24"/>
        </w:rPr>
        <w:t>11.法律法规规定以及招标代理委托合同约定的其他事项。</w:t>
      </w:r>
    </w:p>
    <w:bookmarkEnd w:id="124"/>
    <w:bookmarkEnd w:id="125"/>
    <w:bookmarkEnd w:id="126"/>
    <w:bookmarkEnd w:id="127"/>
    <w:bookmarkEnd w:id="128"/>
    <w:bookmarkEnd w:id="129"/>
    <w:bookmarkEnd w:id="130"/>
    <w:bookmarkEnd w:id="131"/>
    <w:bookmarkEnd w:id="132"/>
    <w:bookmarkEnd w:id="133"/>
    <w:p>
      <w:pPr>
        <w:spacing w:line="360" w:lineRule="auto"/>
        <w:outlineLvl w:val="1"/>
        <w:rPr>
          <w:rFonts w:ascii="宋体" w:hAnsi="宋体"/>
          <w:b/>
          <w:sz w:val="24"/>
        </w:rPr>
      </w:pPr>
      <w:bookmarkStart w:id="152" w:name="_Toc30173115"/>
      <w:bookmarkStart w:id="153" w:name="_Toc47108723"/>
      <w:bookmarkStart w:id="154" w:name="_Toc24442758"/>
      <w:bookmarkStart w:id="155" w:name="_Toc22739143"/>
      <w:bookmarkStart w:id="156" w:name="_Toc23428460"/>
      <w:bookmarkStart w:id="157" w:name="_Toc25764447"/>
      <w:bookmarkStart w:id="158" w:name="_Toc25675452"/>
      <w:bookmarkStart w:id="159" w:name="_Toc22999238"/>
      <w:bookmarkStart w:id="160" w:name="_Toc23880225"/>
      <w:bookmarkStart w:id="161" w:name="_Toc22740676"/>
      <w:bookmarkStart w:id="162" w:name="_Toc25930056"/>
      <w:bookmarkStart w:id="163" w:name="_Toc25681130"/>
      <w:bookmarkStart w:id="164" w:name="_Toc22133245"/>
      <w:bookmarkStart w:id="165" w:name="_Toc21773686"/>
      <w:bookmarkStart w:id="166" w:name="_Toc8630889"/>
      <w:bookmarkStart w:id="167" w:name="_Toc8227626"/>
      <w:bookmarkStart w:id="168" w:name="_Toc22203291"/>
      <w:bookmarkStart w:id="169" w:name="_Toc22132941"/>
      <w:bookmarkStart w:id="170" w:name="_Toc20685217"/>
      <w:bookmarkStart w:id="171" w:name="_Toc8288415"/>
      <w:bookmarkStart w:id="172" w:name="_Toc20686019"/>
      <w:r>
        <w:rPr>
          <w:rFonts w:hint="eastAsia" w:ascii="宋体" w:hAnsi="宋体"/>
          <w:b/>
          <w:sz w:val="24"/>
        </w:rPr>
        <w:t>三、</w:t>
      </w:r>
      <w:bookmarkEnd w:id="152"/>
      <w:r>
        <w:rPr>
          <w:rFonts w:hint="eastAsia" w:ascii="宋体" w:hAnsi="宋体"/>
          <w:b/>
          <w:sz w:val="24"/>
        </w:rPr>
        <w:t>服务要求</w:t>
      </w:r>
      <w:bookmarkEnd w:id="153"/>
    </w:p>
    <w:p>
      <w:pPr>
        <w:spacing w:line="360" w:lineRule="auto"/>
        <w:ind w:firstLine="482" w:firstLineChars="200"/>
        <w:rPr>
          <w:rFonts w:ascii="宋体" w:hAnsi="宋体"/>
          <w:sz w:val="24"/>
        </w:rPr>
      </w:pPr>
      <w:r>
        <w:rPr>
          <w:rFonts w:hint="eastAsia" w:ascii="宋体" w:hAnsi="宋体"/>
          <w:b/>
          <w:sz w:val="24"/>
        </w:rPr>
        <w:t>（一）服务响应时间</w:t>
      </w:r>
    </w:p>
    <w:p>
      <w:pPr>
        <w:spacing w:line="360" w:lineRule="auto"/>
        <w:ind w:firstLine="480" w:firstLineChars="200"/>
        <w:rPr>
          <w:rFonts w:ascii="宋体" w:hAnsi="宋体"/>
          <w:sz w:val="24"/>
        </w:rPr>
      </w:pPr>
      <w:r>
        <w:rPr>
          <w:rFonts w:hint="eastAsia" w:ascii="宋体" w:hAnsi="宋体"/>
          <w:sz w:val="24"/>
        </w:rPr>
        <w:t>1.成交的采购代理机构接到我局委托后，常规项目3个工作日内提交招标文件初稿；应急项目24小时内提交招标文件初稿。</w:t>
      </w:r>
    </w:p>
    <w:p>
      <w:pPr>
        <w:spacing w:line="360" w:lineRule="auto"/>
        <w:ind w:firstLine="480" w:firstLineChars="200"/>
        <w:rPr>
          <w:rFonts w:ascii="宋体" w:hAnsi="宋体"/>
          <w:sz w:val="24"/>
        </w:rPr>
      </w:pPr>
      <w:r>
        <w:rPr>
          <w:rFonts w:hint="eastAsia" w:ascii="宋体" w:hAnsi="宋体"/>
          <w:sz w:val="24"/>
        </w:rPr>
        <w:t>2.对于咨询或修改文件等事宜，应当天响应并及时办理。</w:t>
      </w:r>
    </w:p>
    <w:p>
      <w:pPr>
        <w:spacing w:line="360" w:lineRule="auto"/>
        <w:ind w:firstLine="480" w:firstLineChars="200"/>
        <w:rPr>
          <w:rFonts w:ascii="宋体" w:hAnsi="宋体"/>
          <w:sz w:val="24"/>
        </w:rPr>
      </w:pPr>
      <w:r>
        <w:rPr>
          <w:rFonts w:hint="eastAsia" w:ascii="宋体" w:hAnsi="宋体"/>
          <w:sz w:val="24"/>
        </w:rPr>
        <w:t>3.选择采购代理机构工作完成后7天内，应按代理合同约定向我局提交选择采购代理机构工作归档资料、数据及有关文件。</w:t>
      </w:r>
    </w:p>
    <w:p>
      <w:pPr>
        <w:spacing w:line="360" w:lineRule="auto"/>
        <w:ind w:firstLine="480" w:firstLineChars="200"/>
        <w:rPr>
          <w:rFonts w:ascii="宋体" w:hAnsi="宋体"/>
          <w:sz w:val="24"/>
        </w:rPr>
      </w:pPr>
      <w:r>
        <w:rPr>
          <w:rFonts w:hint="eastAsia" w:ascii="宋体" w:hAnsi="宋体"/>
          <w:sz w:val="24"/>
        </w:rPr>
        <w:t>4.招标完成时间不超具体项目委托代理协议要求。</w:t>
      </w:r>
    </w:p>
    <w:p>
      <w:pPr>
        <w:spacing w:line="360" w:lineRule="auto"/>
        <w:ind w:firstLine="482" w:firstLineChars="200"/>
        <w:rPr>
          <w:rFonts w:ascii="宋体" w:hAnsi="宋体"/>
          <w:b/>
          <w:sz w:val="24"/>
        </w:rPr>
      </w:pPr>
      <w:r>
        <w:rPr>
          <w:rFonts w:hint="eastAsia" w:ascii="宋体" w:hAnsi="宋体"/>
          <w:b/>
          <w:sz w:val="24"/>
        </w:rPr>
        <w:t>（二）服务人员配置</w:t>
      </w:r>
    </w:p>
    <w:p>
      <w:pPr>
        <w:spacing w:line="360" w:lineRule="auto"/>
        <w:ind w:firstLine="480" w:firstLineChars="200"/>
        <w:rPr>
          <w:rFonts w:ascii="宋体" w:hAnsi="宋体"/>
          <w:sz w:val="24"/>
        </w:rPr>
      </w:pPr>
      <w:r>
        <w:rPr>
          <w:rFonts w:hint="eastAsia" w:ascii="宋体" w:hAnsi="宋体"/>
          <w:sz w:val="24"/>
        </w:rPr>
        <w:t>1.成交的采购代理机构应指定一位项目负责人与我局的对接及总协调。工程、货物、服务类采购代理人员专业配置合理，满足工作需要，人员数量充足。</w:t>
      </w:r>
    </w:p>
    <w:p>
      <w:pPr>
        <w:spacing w:line="360" w:lineRule="auto"/>
        <w:ind w:firstLine="480" w:firstLineChars="200"/>
        <w:rPr>
          <w:rFonts w:ascii="宋体" w:hAnsi="宋体"/>
          <w:sz w:val="24"/>
        </w:rPr>
      </w:pPr>
      <w:r>
        <w:rPr>
          <w:rFonts w:hint="eastAsia" w:ascii="宋体" w:hAnsi="宋体"/>
          <w:sz w:val="24"/>
        </w:rPr>
        <w:t>2.成交的采购代理机构拟派本项目人员应熟悉掌握国家、广东省、广州市关于政府采购方面的法律、法规及相关政策。</w:t>
      </w:r>
    </w:p>
    <w:p>
      <w:pPr>
        <w:spacing w:line="360" w:lineRule="auto"/>
        <w:ind w:firstLine="480" w:firstLineChars="200"/>
        <w:rPr>
          <w:rFonts w:ascii="宋体" w:hAnsi="宋体"/>
          <w:sz w:val="24"/>
        </w:rPr>
      </w:pPr>
      <w:r>
        <w:rPr>
          <w:rFonts w:hint="eastAsia" w:ascii="宋体" w:hAnsi="宋体"/>
          <w:sz w:val="24"/>
        </w:rPr>
        <w:t>3.在代理服务期间，成交的采购代理机构未经允许不可随意更换项目负责人，否则，我局有权暂停其代理服务资格。如确需调整须得到我局许可，且新接手投入项目的人员必须满足相关的专业、经验要求，否则我局有权重新考核评价。</w:t>
      </w:r>
    </w:p>
    <w:p>
      <w:pPr>
        <w:spacing w:line="360" w:lineRule="auto"/>
        <w:ind w:firstLine="480" w:firstLineChars="200"/>
        <w:rPr>
          <w:rFonts w:ascii="宋体" w:hAnsi="宋体"/>
          <w:sz w:val="24"/>
        </w:rPr>
      </w:pPr>
      <w:r>
        <w:rPr>
          <w:rFonts w:hint="eastAsia" w:ascii="宋体" w:hAnsi="宋体"/>
          <w:sz w:val="24"/>
        </w:rPr>
        <w:t>4.有对我局各项目招标相关内容保密义务。</w:t>
      </w:r>
    </w:p>
    <w:p>
      <w:pPr>
        <w:spacing w:line="360" w:lineRule="auto"/>
        <w:ind w:firstLine="480" w:firstLineChars="200"/>
        <w:rPr>
          <w:rFonts w:ascii="宋体" w:hAnsi="宋体"/>
          <w:sz w:val="24"/>
        </w:rPr>
      </w:pPr>
      <w:r>
        <w:rPr>
          <w:rFonts w:hint="eastAsia" w:ascii="宋体" w:hAnsi="宋体"/>
          <w:sz w:val="24"/>
        </w:rPr>
        <w:t>5.其他我局需要招标代理协助办理的其他事项。</w:t>
      </w:r>
    </w:p>
    <w:bookmarkEnd w:id="154"/>
    <w:bookmarkEnd w:id="155"/>
    <w:bookmarkEnd w:id="156"/>
    <w:bookmarkEnd w:id="157"/>
    <w:bookmarkEnd w:id="158"/>
    <w:bookmarkEnd w:id="159"/>
    <w:bookmarkEnd w:id="160"/>
    <w:bookmarkEnd w:id="161"/>
    <w:bookmarkEnd w:id="162"/>
    <w:bookmarkEnd w:id="163"/>
    <w:p>
      <w:pPr>
        <w:spacing w:line="360" w:lineRule="auto"/>
        <w:outlineLvl w:val="1"/>
        <w:rPr>
          <w:rFonts w:ascii="宋体" w:hAnsi="宋体"/>
          <w:b/>
          <w:sz w:val="24"/>
        </w:rPr>
      </w:pPr>
      <w:bookmarkStart w:id="173" w:name="_Toc47108724"/>
      <w:bookmarkStart w:id="174" w:name="_Toc25675453"/>
      <w:bookmarkStart w:id="175" w:name="_Toc23880227"/>
      <w:bookmarkStart w:id="176" w:name="_Toc22739144"/>
      <w:bookmarkStart w:id="177" w:name="_Toc22999239"/>
      <w:bookmarkStart w:id="178" w:name="_Toc25681131"/>
      <w:bookmarkStart w:id="179" w:name="_Toc24442760"/>
      <w:bookmarkStart w:id="180" w:name="_Toc22740677"/>
      <w:bookmarkStart w:id="181" w:name="_Toc23428461"/>
      <w:r>
        <w:rPr>
          <w:rFonts w:hint="eastAsia" w:ascii="宋体" w:hAnsi="宋体"/>
          <w:b/>
          <w:sz w:val="24"/>
        </w:rPr>
        <w:t>四、其他要求</w:t>
      </w:r>
      <w:bookmarkEnd w:id="173"/>
    </w:p>
    <w:p>
      <w:pPr>
        <w:spacing w:line="360" w:lineRule="auto"/>
        <w:ind w:firstLine="480" w:firstLineChars="200"/>
        <w:rPr>
          <w:rFonts w:ascii="宋体" w:hAnsi="宋体"/>
          <w:sz w:val="24"/>
        </w:rPr>
      </w:pPr>
      <w:r>
        <w:rPr>
          <w:rFonts w:hint="eastAsia" w:ascii="宋体" w:hAnsi="宋体"/>
          <w:sz w:val="24"/>
        </w:rPr>
        <w:t>成交的采购代理机构应按服务承诺完成采购代理业务，如出现下列情况之一的，我局有权取消该代理机构的代理资格。</w:t>
      </w:r>
    </w:p>
    <w:p>
      <w:pPr>
        <w:spacing w:line="360" w:lineRule="auto"/>
        <w:ind w:firstLine="480" w:firstLineChars="200"/>
        <w:rPr>
          <w:rFonts w:ascii="宋体" w:hAnsi="宋体"/>
          <w:sz w:val="24"/>
        </w:rPr>
      </w:pPr>
      <w:r>
        <w:rPr>
          <w:rFonts w:hint="eastAsia" w:ascii="宋体" w:hAnsi="宋体"/>
          <w:sz w:val="24"/>
        </w:rPr>
        <w:t>1.应当采用公开招标方式而擅自采用其他方式采购的；</w:t>
      </w:r>
    </w:p>
    <w:p>
      <w:pPr>
        <w:spacing w:line="360" w:lineRule="auto"/>
        <w:ind w:firstLine="480" w:firstLineChars="200"/>
        <w:rPr>
          <w:rFonts w:ascii="宋体" w:hAnsi="宋体"/>
          <w:sz w:val="24"/>
        </w:rPr>
      </w:pPr>
      <w:r>
        <w:rPr>
          <w:rFonts w:hint="eastAsia" w:ascii="宋体" w:hAnsi="宋体"/>
          <w:sz w:val="24"/>
        </w:rPr>
        <w:t>2.违反委托代理协议泄露与采购代理业务有关的情况和资料的；</w:t>
      </w:r>
    </w:p>
    <w:p>
      <w:pPr>
        <w:spacing w:line="360" w:lineRule="auto"/>
        <w:ind w:firstLine="480" w:firstLineChars="200"/>
        <w:rPr>
          <w:rFonts w:ascii="宋体" w:hAnsi="宋体"/>
          <w:sz w:val="24"/>
        </w:rPr>
      </w:pPr>
      <w:r>
        <w:rPr>
          <w:rFonts w:hint="eastAsia" w:ascii="宋体" w:hAnsi="宋体"/>
          <w:sz w:val="24"/>
        </w:rPr>
        <w:t>3.以不合理的条件对受邀采购代理机构实行差别待遇或者歧视待遇的；</w:t>
      </w:r>
    </w:p>
    <w:p>
      <w:pPr>
        <w:spacing w:line="360" w:lineRule="auto"/>
        <w:ind w:firstLine="480" w:firstLineChars="200"/>
        <w:rPr>
          <w:rFonts w:ascii="宋体" w:hAnsi="宋体"/>
          <w:sz w:val="24"/>
        </w:rPr>
      </w:pPr>
      <w:r>
        <w:rPr>
          <w:rFonts w:hint="eastAsia" w:ascii="宋体" w:hAnsi="宋体"/>
          <w:sz w:val="24"/>
        </w:rPr>
        <w:t>4.与受邀采购代理机构或我局恶意串通的；</w:t>
      </w:r>
    </w:p>
    <w:p>
      <w:pPr>
        <w:spacing w:line="360" w:lineRule="auto"/>
        <w:ind w:firstLine="480" w:firstLineChars="200"/>
        <w:rPr>
          <w:rFonts w:ascii="宋体" w:hAnsi="宋体"/>
          <w:sz w:val="24"/>
        </w:rPr>
      </w:pPr>
      <w:r>
        <w:rPr>
          <w:rFonts w:hint="eastAsia" w:ascii="宋体" w:hAnsi="宋体"/>
          <w:sz w:val="24"/>
        </w:rPr>
        <w:t>5.在采购过程中接受贿赂或者获取其他不正当利益的；</w:t>
      </w:r>
    </w:p>
    <w:p>
      <w:pPr>
        <w:spacing w:line="360" w:lineRule="auto"/>
        <w:ind w:firstLine="480" w:firstLineChars="200"/>
        <w:rPr>
          <w:rFonts w:ascii="宋体" w:hAnsi="宋体"/>
          <w:sz w:val="24"/>
        </w:rPr>
      </w:pPr>
      <w:r>
        <w:rPr>
          <w:rFonts w:hint="eastAsia" w:ascii="宋体" w:hAnsi="宋体"/>
          <w:sz w:val="24"/>
        </w:rPr>
        <w:t>6.开标前泄露已获取招标文件的潜在投标人的名称、数量或者其他可能影响公平竞争的有关招标投标情况的；</w:t>
      </w:r>
    </w:p>
    <w:p>
      <w:pPr>
        <w:spacing w:line="360" w:lineRule="auto"/>
        <w:ind w:firstLine="480" w:firstLineChars="200"/>
        <w:rPr>
          <w:rFonts w:ascii="宋体" w:hAnsi="宋体"/>
          <w:sz w:val="24"/>
        </w:rPr>
      </w:pPr>
      <w:r>
        <w:rPr>
          <w:rFonts w:hint="eastAsia" w:ascii="宋体" w:hAnsi="宋体"/>
          <w:sz w:val="24"/>
        </w:rPr>
        <w:t>7.擅自修改邀请文件或者评审结果的；</w:t>
      </w:r>
    </w:p>
    <w:p>
      <w:pPr>
        <w:spacing w:line="360" w:lineRule="auto"/>
        <w:ind w:firstLine="480" w:firstLineChars="200"/>
        <w:rPr>
          <w:rFonts w:ascii="宋体" w:hAnsi="宋体"/>
          <w:sz w:val="24"/>
        </w:rPr>
      </w:pPr>
      <w:r>
        <w:rPr>
          <w:rFonts w:hint="eastAsia" w:ascii="宋体" w:hAnsi="宋体"/>
          <w:sz w:val="24"/>
        </w:rPr>
        <w:t>8.拒绝有关部门依法实施监督检查的；</w:t>
      </w:r>
    </w:p>
    <w:p>
      <w:pPr>
        <w:spacing w:line="360" w:lineRule="auto"/>
        <w:ind w:firstLine="480" w:firstLineChars="200"/>
        <w:rPr>
          <w:rFonts w:ascii="宋体" w:hAnsi="宋体"/>
          <w:sz w:val="24"/>
        </w:rPr>
      </w:pPr>
      <w:r>
        <w:rPr>
          <w:rFonts w:hint="eastAsia" w:ascii="宋体" w:hAnsi="宋体"/>
          <w:sz w:val="24"/>
        </w:rPr>
        <w:t>9.被省监督管理部门通报处理的；</w:t>
      </w:r>
    </w:p>
    <w:p>
      <w:pPr>
        <w:spacing w:line="360" w:lineRule="auto"/>
        <w:ind w:firstLine="480" w:firstLineChars="200"/>
        <w:rPr>
          <w:rFonts w:ascii="宋体" w:hAnsi="宋体"/>
          <w:sz w:val="24"/>
        </w:rPr>
      </w:pPr>
      <w:r>
        <w:rPr>
          <w:rFonts w:hint="eastAsia" w:ascii="宋体" w:hAnsi="宋体"/>
          <w:sz w:val="24"/>
        </w:rPr>
        <w:t>10.违反政府采购其他相关法律法规及广州市市场监督管理局相关规定的。</w:t>
      </w:r>
    </w:p>
    <w:bookmarkEnd w:id="2"/>
    <w:bookmarkEnd w:id="164"/>
    <w:bookmarkEnd w:id="165"/>
    <w:bookmarkEnd w:id="166"/>
    <w:bookmarkEnd w:id="167"/>
    <w:bookmarkEnd w:id="168"/>
    <w:bookmarkEnd w:id="169"/>
    <w:bookmarkEnd w:id="170"/>
    <w:bookmarkEnd w:id="171"/>
    <w:bookmarkEnd w:id="172"/>
    <w:bookmarkEnd w:id="174"/>
    <w:bookmarkEnd w:id="175"/>
    <w:bookmarkEnd w:id="176"/>
    <w:bookmarkEnd w:id="177"/>
    <w:bookmarkEnd w:id="178"/>
    <w:bookmarkEnd w:id="179"/>
    <w:bookmarkEnd w:id="180"/>
    <w:bookmarkEnd w:id="181"/>
    <w:p>
      <w:pPr>
        <w:spacing w:line="360" w:lineRule="auto"/>
        <w:outlineLvl w:val="1"/>
        <w:rPr>
          <w:rFonts w:ascii="宋体" w:hAnsi="宋体"/>
          <w:b/>
          <w:sz w:val="24"/>
        </w:rPr>
      </w:pPr>
      <w:bookmarkStart w:id="182" w:name="_Hlt507989741"/>
      <w:bookmarkEnd w:id="182"/>
      <w:bookmarkStart w:id="183" w:name="_Toc30173117"/>
      <w:bookmarkStart w:id="184" w:name="_Toc47108725"/>
      <w:bookmarkStart w:id="185" w:name="_Toc495977854"/>
      <w:bookmarkStart w:id="186" w:name="_Toc56911022"/>
      <w:bookmarkStart w:id="187" w:name="_Toc337541094"/>
      <w:r>
        <w:rPr>
          <w:rFonts w:hint="eastAsia" w:ascii="宋体" w:hAnsi="宋体"/>
          <w:b/>
          <w:sz w:val="24"/>
        </w:rPr>
        <w:t>五、</w:t>
      </w:r>
      <w:bookmarkEnd w:id="183"/>
      <w:r>
        <w:rPr>
          <w:rFonts w:hint="eastAsia" w:ascii="宋体" w:hAnsi="宋体"/>
          <w:b/>
          <w:sz w:val="24"/>
        </w:rPr>
        <w:t>收费标准</w:t>
      </w:r>
      <w:bookmarkEnd w:id="184"/>
    </w:p>
    <w:p>
      <w:pPr>
        <w:spacing w:line="360" w:lineRule="auto"/>
        <w:ind w:firstLine="480" w:firstLineChars="200"/>
        <w:rPr>
          <w:rFonts w:ascii="宋体" w:hAnsi="宋体"/>
          <w:sz w:val="24"/>
        </w:rPr>
      </w:pPr>
      <w:r>
        <w:rPr>
          <w:rFonts w:hint="eastAsia" w:ascii="宋体" w:hAnsi="宋体"/>
          <w:sz w:val="24"/>
        </w:rPr>
        <w:t>1.单个项目招标代理工作完成，下达</w:t>
      </w:r>
      <w:r>
        <w:rPr>
          <w:rFonts w:hint="eastAsia" w:ascii="宋体" w:hAnsi="宋体"/>
          <w:sz w:val="24"/>
          <w:lang w:eastAsia="zh-CN"/>
        </w:rPr>
        <w:t>成交</w:t>
      </w:r>
      <w:r>
        <w:rPr>
          <w:rFonts w:hint="eastAsia" w:ascii="宋体" w:hAnsi="宋体"/>
          <w:sz w:val="24"/>
        </w:rPr>
        <w:t>通知书后，成交的采购代理机构参考国家计委关于印发《招标代理服务收费管理暂行办法》的通知，向项目成交的采购代理机构收取代理费用；收费标准不得高于本办法要求的收费标准。</w:t>
      </w:r>
    </w:p>
    <w:p>
      <w:pPr>
        <w:spacing w:line="360" w:lineRule="auto"/>
        <w:ind w:firstLine="480" w:firstLineChars="200"/>
        <w:rPr>
          <w:rFonts w:ascii="宋体" w:hAnsi="宋体"/>
          <w:sz w:val="24"/>
        </w:rPr>
      </w:pPr>
      <w:r>
        <w:rPr>
          <w:rFonts w:hint="eastAsia" w:ascii="宋体" w:hAnsi="宋体"/>
          <w:sz w:val="24"/>
        </w:rPr>
        <w:t>2.招标公告费、评审费用，如评审会务费、评审专家的劳务费、差旅费、论证费由成交的采购代理机构承担并支付，我局不再另行支付该费用。</w:t>
      </w:r>
    </w:p>
    <w:p>
      <w:pPr>
        <w:spacing w:line="360" w:lineRule="auto"/>
        <w:ind w:firstLine="480" w:firstLineChars="200"/>
        <w:rPr>
          <w:rFonts w:ascii="宋体" w:hAnsi="宋体"/>
          <w:sz w:val="24"/>
        </w:rPr>
      </w:pPr>
    </w:p>
    <w:p>
      <w:pPr>
        <w:jc w:val="center"/>
        <w:outlineLvl w:val="0"/>
        <w:rPr>
          <w:rFonts w:ascii="宋体" w:hAnsi="宋体"/>
          <w:b/>
          <w:sz w:val="32"/>
          <w:szCs w:val="32"/>
        </w:rPr>
      </w:pPr>
      <w:r>
        <w:br w:type="page"/>
      </w:r>
      <w:bookmarkEnd w:id="185"/>
      <w:bookmarkEnd w:id="186"/>
      <w:bookmarkEnd w:id="187"/>
      <w:bookmarkStart w:id="188" w:name="_Toc47108726"/>
      <w:bookmarkStart w:id="189" w:name="_Toc57560596"/>
      <w:bookmarkStart w:id="190" w:name="_Toc58232752"/>
      <w:bookmarkStart w:id="191" w:name="_Toc108597122"/>
      <w:bookmarkStart w:id="192" w:name="_Toc59271279"/>
      <w:bookmarkStart w:id="193" w:name="_Toc57643893"/>
      <w:bookmarkStart w:id="194" w:name="_Toc58655986"/>
      <w:bookmarkStart w:id="195" w:name="_Hlt37749135"/>
      <w:bookmarkStart w:id="196" w:name="_Toc35412191"/>
      <w:bookmarkStart w:id="197" w:name="_Toc37051848"/>
      <w:bookmarkStart w:id="198" w:name="_Toc17693875"/>
      <w:bookmarkStart w:id="199" w:name="_Toc34814721"/>
      <w:r>
        <w:rPr>
          <w:rFonts w:hint="eastAsia" w:ascii="宋体" w:hAnsi="宋体"/>
          <w:b/>
          <w:sz w:val="32"/>
          <w:szCs w:val="32"/>
        </w:rPr>
        <w:t>第四部分  开标与</w:t>
      </w:r>
      <w:bookmarkEnd w:id="188"/>
      <w:r>
        <w:rPr>
          <w:rFonts w:hint="eastAsia" w:ascii="宋体" w:hAnsi="宋体"/>
          <w:b/>
          <w:sz w:val="32"/>
          <w:szCs w:val="32"/>
        </w:rPr>
        <w:t>评审</w:t>
      </w:r>
    </w:p>
    <w:p>
      <w:pPr>
        <w:spacing w:line="360" w:lineRule="auto"/>
        <w:outlineLvl w:val="1"/>
        <w:rPr>
          <w:rFonts w:ascii="宋体" w:hAnsi="宋体"/>
          <w:b/>
          <w:sz w:val="24"/>
        </w:rPr>
      </w:pPr>
      <w:bookmarkStart w:id="200" w:name="_Toc47108727"/>
      <w:bookmarkStart w:id="201" w:name="_Toc30173119"/>
      <w:r>
        <w:rPr>
          <w:rFonts w:hint="eastAsia" w:ascii="宋体" w:hAnsi="宋体"/>
          <w:b/>
          <w:sz w:val="24"/>
        </w:rPr>
        <w:t>一、开标</w:t>
      </w:r>
      <w:bookmarkEnd w:id="200"/>
      <w:bookmarkEnd w:id="201"/>
    </w:p>
    <w:p>
      <w:pPr>
        <w:spacing w:line="360" w:lineRule="auto"/>
        <w:ind w:firstLine="480" w:firstLineChars="200"/>
        <w:rPr>
          <w:rFonts w:ascii="宋体" w:hAnsi="宋体"/>
          <w:sz w:val="24"/>
        </w:rPr>
      </w:pPr>
      <w:r>
        <w:rPr>
          <w:rFonts w:hint="eastAsia" w:ascii="宋体" w:hAnsi="宋体"/>
          <w:sz w:val="24"/>
        </w:rPr>
        <w:t>1.开标在邀请文件确定的提交响应文件截止时间的同一时间进行。开标地点为邀请文件中预先确定的地点。</w:t>
      </w:r>
    </w:p>
    <w:p>
      <w:pPr>
        <w:spacing w:line="360" w:lineRule="auto"/>
        <w:ind w:firstLine="480" w:firstLineChars="200"/>
        <w:rPr>
          <w:rFonts w:ascii="宋体" w:hAnsi="宋体"/>
          <w:sz w:val="24"/>
        </w:rPr>
      </w:pPr>
      <w:r>
        <w:rPr>
          <w:rFonts w:hint="eastAsia" w:ascii="宋体" w:hAnsi="宋体"/>
          <w:sz w:val="24"/>
        </w:rPr>
        <w:t>2.开标由我局主持，邀请受邀采购代理机构参加。</w:t>
      </w:r>
    </w:p>
    <w:p>
      <w:pPr>
        <w:spacing w:line="360" w:lineRule="auto"/>
        <w:ind w:firstLine="480" w:firstLineChars="200"/>
        <w:rPr>
          <w:rFonts w:ascii="宋体" w:hAnsi="宋体"/>
          <w:sz w:val="24"/>
        </w:rPr>
      </w:pPr>
      <w:r>
        <w:rPr>
          <w:rFonts w:hint="eastAsia" w:ascii="宋体" w:hAnsi="宋体"/>
          <w:sz w:val="24"/>
        </w:rPr>
        <w:t>3.受邀采购代理机构代表必须持本人身份证或法定代表人授权书等能证明其身份的证明材料参加开标会。如受邀采购代理机构代表为法定代表人，需持法定代表人证明书，如受邀采购代理机构代表非法定代表人，需同时提供法定代表人证明书及法定代表人授权书，否则我局工作人员将有权拒收其提交的响应文件。</w:t>
      </w:r>
    </w:p>
    <w:p>
      <w:pPr>
        <w:spacing w:line="360" w:lineRule="auto"/>
        <w:ind w:firstLine="480" w:firstLineChars="200"/>
        <w:rPr>
          <w:rFonts w:ascii="宋体" w:hAnsi="宋体"/>
          <w:sz w:val="24"/>
        </w:rPr>
      </w:pPr>
      <w:r>
        <w:rPr>
          <w:rFonts w:hint="eastAsia" w:ascii="宋体" w:hAnsi="宋体"/>
          <w:sz w:val="24"/>
        </w:rPr>
        <w:t>4.开标时，应当由受邀采购代理机构或者其推选的代表检查响应文件的密封情况；经确认无误后，由我局工作人员当众拆封，宣布受邀采购代理机构名称和邀请文件规定的需要宣布的其他内容。当受邀采购代理机构少于三家时，则采购失败，我局将重新采购。</w:t>
      </w:r>
    </w:p>
    <w:p>
      <w:pPr>
        <w:spacing w:line="360" w:lineRule="auto"/>
        <w:ind w:firstLine="480" w:firstLineChars="200"/>
        <w:rPr>
          <w:rFonts w:ascii="宋体" w:hAnsi="宋体"/>
          <w:sz w:val="24"/>
        </w:rPr>
      </w:pPr>
      <w:r>
        <w:rPr>
          <w:rFonts w:hint="eastAsia" w:ascii="宋体" w:hAnsi="宋体"/>
          <w:sz w:val="24"/>
        </w:rPr>
        <w:t>5.开标过程应当由我局负责记录，由参加开标的各受邀采购代理机构代表和相关工作人员签字确认。</w:t>
      </w:r>
    </w:p>
    <w:p>
      <w:pPr>
        <w:spacing w:line="360" w:lineRule="auto"/>
        <w:ind w:firstLine="480" w:firstLineChars="200"/>
        <w:rPr>
          <w:rFonts w:ascii="宋体" w:hAnsi="宋体"/>
          <w:sz w:val="24"/>
        </w:rPr>
      </w:pPr>
      <w:r>
        <w:rPr>
          <w:rFonts w:hint="eastAsia" w:ascii="宋体" w:hAnsi="宋体"/>
          <w:sz w:val="24"/>
        </w:rPr>
        <w:t>6.受邀采购代理机构代表对开标过程和开标记录有疑义，以及认为我局相关工作人员有需要回避的情形的，应当场提出询问或者回避申请。我局对受邀采购代理机构代表提出的询问或者回避申请应当及时处理。</w:t>
      </w:r>
    </w:p>
    <w:p>
      <w:pPr>
        <w:spacing w:line="360" w:lineRule="auto"/>
        <w:ind w:firstLine="480" w:firstLineChars="200"/>
        <w:rPr>
          <w:rFonts w:ascii="宋体" w:hAnsi="宋体"/>
          <w:sz w:val="24"/>
        </w:rPr>
      </w:pPr>
      <w:r>
        <w:rPr>
          <w:rFonts w:hint="eastAsia" w:ascii="宋体" w:hAnsi="宋体"/>
          <w:sz w:val="24"/>
        </w:rPr>
        <w:t>7.受邀采购代理机构未参加开标的，视同认可开标结果。</w:t>
      </w:r>
    </w:p>
    <w:p>
      <w:pPr>
        <w:spacing w:line="360" w:lineRule="auto"/>
        <w:outlineLvl w:val="1"/>
        <w:rPr>
          <w:rFonts w:ascii="宋体" w:hAnsi="宋体"/>
          <w:b/>
          <w:sz w:val="24"/>
        </w:rPr>
      </w:pPr>
      <w:bookmarkStart w:id="202" w:name="_Toc30173120"/>
      <w:bookmarkStart w:id="203" w:name="_Toc47108728"/>
      <w:r>
        <w:rPr>
          <w:rFonts w:hint="eastAsia" w:ascii="宋体" w:hAnsi="宋体"/>
          <w:b/>
          <w:sz w:val="24"/>
        </w:rPr>
        <w:t>二、</w:t>
      </w:r>
      <w:bookmarkEnd w:id="202"/>
      <w:bookmarkEnd w:id="203"/>
      <w:r>
        <w:rPr>
          <w:rFonts w:hint="eastAsia" w:ascii="宋体" w:hAnsi="宋体"/>
          <w:b/>
          <w:sz w:val="24"/>
        </w:rPr>
        <w:t>评审</w:t>
      </w:r>
    </w:p>
    <w:p>
      <w:pPr>
        <w:spacing w:line="360" w:lineRule="auto"/>
        <w:ind w:firstLine="482" w:firstLineChars="200"/>
        <w:jc w:val="left"/>
        <w:rPr>
          <w:rFonts w:ascii="宋体" w:hAnsi="宋体"/>
          <w:b/>
          <w:sz w:val="24"/>
        </w:rPr>
      </w:pPr>
      <w:r>
        <w:rPr>
          <w:rFonts w:hint="eastAsia" w:ascii="宋体" w:hAnsi="宋体"/>
          <w:b/>
          <w:sz w:val="24"/>
        </w:rPr>
        <w:t>1.评审委员会的组成</w:t>
      </w:r>
    </w:p>
    <w:p>
      <w:pPr>
        <w:spacing w:line="360" w:lineRule="auto"/>
        <w:ind w:firstLine="480" w:firstLineChars="200"/>
        <w:jc w:val="left"/>
        <w:rPr>
          <w:rFonts w:ascii="宋体" w:hAnsi="宋体"/>
          <w:sz w:val="24"/>
        </w:rPr>
      </w:pPr>
      <w:r>
        <w:rPr>
          <w:rFonts w:hint="eastAsia" w:ascii="宋体" w:hAnsi="宋体"/>
          <w:sz w:val="24"/>
        </w:rPr>
        <w:t>本次采购依法组建评审委员会，评审委员会成员人数为</w:t>
      </w:r>
      <w:r>
        <w:rPr>
          <w:rFonts w:hint="eastAsia" w:ascii="宋体" w:hAnsi="宋体"/>
          <w:sz w:val="24"/>
          <w:u w:val="single"/>
        </w:rPr>
        <w:t xml:space="preserve">  五 </w:t>
      </w:r>
      <w:r>
        <w:rPr>
          <w:rFonts w:hint="eastAsia" w:ascii="宋体" w:hAnsi="宋体"/>
          <w:sz w:val="24"/>
        </w:rPr>
        <w:t>人单数，评审委员均从</w:t>
      </w:r>
      <w:r>
        <w:rPr>
          <w:rFonts w:ascii="宋体" w:hAnsi="宋体"/>
          <w:sz w:val="24"/>
        </w:rPr>
        <w:t>局采购评审小组</w:t>
      </w:r>
      <w:r>
        <w:rPr>
          <w:rFonts w:hint="eastAsia" w:ascii="宋体" w:hAnsi="宋体"/>
          <w:sz w:val="24"/>
        </w:rPr>
        <w:t xml:space="preserve">中随机抽取产生。评审委员会将本着公平、公正、科学、择优的原则，严格按照法律法规和邀请文件设定的程序和规则推荐评审结果，任何单位和个人不得非法干预或者影响评审过程和结果。 </w:t>
      </w:r>
    </w:p>
    <w:p>
      <w:pPr>
        <w:spacing w:line="360" w:lineRule="auto"/>
        <w:ind w:firstLine="482" w:firstLineChars="200"/>
        <w:jc w:val="left"/>
        <w:rPr>
          <w:rFonts w:ascii="宋体" w:hAnsi="宋体"/>
          <w:b/>
          <w:sz w:val="24"/>
        </w:rPr>
      </w:pPr>
      <w:r>
        <w:rPr>
          <w:rFonts w:hint="eastAsia" w:ascii="宋体" w:hAnsi="宋体"/>
          <w:b/>
          <w:sz w:val="24"/>
        </w:rPr>
        <w:t>2.评审纪律</w:t>
      </w:r>
    </w:p>
    <w:p>
      <w:pPr>
        <w:spacing w:line="360" w:lineRule="auto"/>
        <w:ind w:firstLine="480" w:firstLineChars="200"/>
        <w:jc w:val="left"/>
        <w:rPr>
          <w:rFonts w:ascii="宋体" w:hAnsi="宋体"/>
          <w:sz w:val="24"/>
        </w:rPr>
      </w:pPr>
      <w:r>
        <w:rPr>
          <w:rFonts w:hint="eastAsia" w:ascii="宋体" w:hAnsi="宋体"/>
          <w:sz w:val="24"/>
        </w:rPr>
        <w:t>（1）评审委员会成员名单在评审结果公告前应当保密。评审专家有下列情形之一的，受到邀请应主动提出回避，采购当事人也可以要求该评审专家回避：</w:t>
      </w:r>
    </w:p>
    <w:p>
      <w:pPr>
        <w:spacing w:line="360" w:lineRule="auto"/>
        <w:ind w:firstLine="480" w:firstLineChars="200"/>
        <w:jc w:val="left"/>
        <w:rPr>
          <w:rFonts w:ascii="宋体" w:hAnsi="宋体"/>
          <w:sz w:val="24"/>
        </w:rPr>
      </w:pPr>
      <w:r>
        <w:rPr>
          <w:rFonts w:hint="eastAsia" w:ascii="宋体" w:hAnsi="宋体"/>
          <w:sz w:val="24"/>
        </w:rPr>
        <w:t>1）参加采购活动前3年内与受邀采购代理机构存在劳动关系；</w:t>
      </w:r>
    </w:p>
    <w:p>
      <w:pPr>
        <w:spacing w:line="360" w:lineRule="auto"/>
        <w:ind w:firstLine="480" w:firstLineChars="200"/>
        <w:jc w:val="left"/>
        <w:rPr>
          <w:rFonts w:ascii="宋体" w:hAnsi="宋体"/>
          <w:sz w:val="24"/>
        </w:rPr>
      </w:pPr>
      <w:r>
        <w:rPr>
          <w:rFonts w:hint="eastAsia" w:ascii="宋体" w:hAnsi="宋体"/>
          <w:sz w:val="24"/>
        </w:rPr>
        <w:t>2）参加采购活动前3年内担任受邀采购代理机构的董事或监事；</w:t>
      </w:r>
    </w:p>
    <w:p>
      <w:pPr>
        <w:spacing w:line="360" w:lineRule="auto"/>
        <w:ind w:firstLine="480" w:firstLineChars="200"/>
        <w:jc w:val="left"/>
        <w:rPr>
          <w:rFonts w:ascii="宋体" w:hAnsi="宋体"/>
          <w:sz w:val="24"/>
        </w:rPr>
      </w:pPr>
      <w:r>
        <w:rPr>
          <w:rFonts w:hint="eastAsia" w:ascii="宋体" w:hAnsi="宋体"/>
          <w:sz w:val="24"/>
        </w:rPr>
        <w:t>3）参加采购活动前3年内是受邀采购代理机构的控股股东或者实际控制人；</w:t>
      </w:r>
    </w:p>
    <w:p>
      <w:pPr>
        <w:spacing w:line="360" w:lineRule="auto"/>
        <w:ind w:firstLine="480" w:firstLineChars="200"/>
        <w:jc w:val="left"/>
        <w:rPr>
          <w:rFonts w:ascii="宋体" w:hAnsi="宋体"/>
          <w:sz w:val="24"/>
        </w:rPr>
      </w:pPr>
      <w:r>
        <w:rPr>
          <w:rFonts w:hint="eastAsia" w:ascii="宋体" w:hAnsi="宋体"/>
          <w:sz w:val="24"/>
        </w:rPr>
        <w:t>4）与受邀采购代理机构的法定代表人或者负责人有夫妻、直系血亲、三代以内旁系血亲或者近姻亲关系；</w:t>
      </w:r>
    </w:p>
    <w:p>
      <w:pPr>
        <w:spacing w:line="360" w:lineRule="auto"/>
        <w:ind w:firstLine="480" w:firstLineChars="200"/>
        <w:jc w:val="left"/>
        <w:rPr>
          <w:rFonts w:ascii="宋体" w:hAnsi="宋体"/>
          <w:sz w:val="24"/>
        </w:rPr>
      </w:pPr>
      <w:r>
        <w:rPr>
          <w:rFonts w:hint="eastAsia" w:ascii="宋体" w:hAnsi="宋体"/>
          <w:sz w:val="24"/>
        </w:rPr>
        <w:t>5）与受邀采购代理机构有其他可能影响政府采购活动公平、公正进行的关系。</w:t>
      </w:r>
    </w:p>
    <w:p>
      <w:pPr>
        <w:spacing w:line="360" w:lineRule="auto"/>
        <w:ind w:firstLine="480" w:firstLineChars="200"/>
        <w:jc w:val="left"/>
        <w:rPr>
          <w:rFonts w:ascii="宋体" w:hAnsi="宋体"/>
          <w:sz w:val="24"/>
        </w:rPr>
      </w:pPr>
      <w:r>
        <w:rPr>
          <w:rFonts w:hint="eastAsia" w:ascii="宋体" w:hAnsi="宋体"/>
          <w:sz w:val="24"/>
        </w:rPr>
        <w:t>（2）评审委员会成员和参与评审的有关工作人员不得透露对响应文件的评审和比较、</w:t>
      </w:r>
      <w:r>
        <w:rPr>
          <w:rFonts w:hint="eastAsia" w:ascii="宋体" w:hAnsi="宋体"/>
          <w:sz w:val="24"/>
          <w:lang w:eastAsia="zh-CN"/>
        </w:rPr>
        <w:t>成交</w:t>
      </w:r>
      <w:r>
        <w:rPr>
          <w:rFonts w:hint="eastAsia" w:ascii="宋体" w:hAnsi="宋体"/>
          <w:sz w:val="24"/>
        </w:rPr>
        <w:t>候选人的推荐情况以及与评审有关的其他情况。</w:t>
      </w:r>
    </w:p>
    <w:p>
      <w:pPr>
        <w:spacing w:line="360" w:lineRule="auto"/>
        <w:ind w:firstLine="482" w:firstLineChars="200"/>
        <w:jc w:val="left"/>
        <w:rPr>
          <w:rFonts w:ascii="宋体" w:hAnsi="宋体"/>
          <w:b/>
          <w:sz w:val="24"/>
        </w:rPr>
      </w:pPr>
      <w:r>
        <w:rPr>
          <w:rFonts w:hint="eastAsia" w:ascii="宋体" w:hAnsi="宋体"/>
          <w:b/>
          <w:sz w:val="24"/>
        </w:rPr>
        <w:t>3.评审原则</w:t>
      </w:r>
    </w:p>
    <w:p>
      <w:pPr>
        <w:spacing w:line="360" w:lineRule="auto"/>
        <w:ind w:firstLine="480" w:firstLineChars="200"/>
        <w:jc w:val="left"/>
        <w:rPr>
          <w:rFonts w:ascii="宋体" w:hAnsi="宋体"/>
          <w:sz w:val="24"/>
        </w:rPr>
      </w:pPr>
      <w:r>
        <w:rPr>
          <w:rFonts w:hint="eastAsia" w:ascii="宋体" w:hAnsi="宋体"/>
          <w:sz w:val="24"/>
        </w:rPr>
        <w:t>（1）评审工作应依据《中华人民共和国政府采购法》、《评审委员会和评审方法暂行规定》和国家及地方采购有关文件的规定，遵循“公平、公正、科学、择优”的原则。</w:t>
      </w:r>
    </w:p>
    <w:p>
      <w:pPr>
        <w:spacing w:line="360" w:lineRule="auto"/>
        <w:ind w:firstLine="480" w:firstLineChars="200"/>
        <w:jc w:val="left"/>
        <w:rPr>
          <w:rFonts w:ascii="宋体" w:hAnsi="宋体"/>
          <w:sz w:val="24"/>
        </w:rPr>
      </w:pPr>
      <w:r>
        <w:rPr>
          <w:rFonts w:hint="eastAsia" w:ascii="宋体" w:hAnsi="宋体"/>
          <w:sz w:val="24"/>
        </w:rPr>
        <w:t>（2）确定成交的采购代理机构的评审准则是：能够最大限度满足邀请文件中规定的各项综合评价标准。</w:t>
      </w:r>
    </w:p>
    <w:p>
      <w:pPr>
        <w:spacing w:line="360" w:lineRule="auto"/>
        <w:ind w:firstLine="482" w:firstLineChars="200"/>
        <w:jc w:val="left"/>
        <w:rPr>
          <w:rFonts w:ascii="宋体" w:hAnsi="宋体"/>
          <w:b/>
          <w:sz w:val="24"/>
        </w:rPr>
      </w:pPr>
      <w:r>
        <w:rPr>
          <w:rFonts w:hint="eastAsia" w:ascii="宋体" w:hAnsi="宋体"/>
          <w:b/>
          <w:sz w:val="24"/>
        </w:rPr>
        <w:t>4.评审责任</w:t>
      </w:r>
    </w:p>
    <w:p>
      <w:pPr>
        <w:spacing w:line="360" w:lineRule="auto"/>
        <w:ind w:firstLine="480" w:firstLineChars="200"/>
        <w:jc w:val="left"/>
        <w:rPr>
          <w:rFonts w:ascii="宋体" w:hAnsi="宋体"/>
          <w:sz w:val="24"/>
        </w:rPr>
      </w:pPr>
      <w:r>
        <w:rPr>
          <w:rFonts w:hint="eastAsia" w:ascii="宋体" w:hAnsi="宋体"/>
          <w:sz w:val="24"/>
        </w:rPr>
        <w:t>（1）评审委员会负责具体评审事务，并独立履行下列职责：</w:t>
      </w:r>
    </w:p>
    <w:p>
      <w:pPr>
        <w:spacing w:line="360" w:lineRule="auto"/>
        <w:ind w:firstLine="480" w:firstLineChars="200"/>
        <w:jc w:val="left"/>
        <w:rPr>
          <w:rFonts w:ascii="宋体" w:hAnsi="宋体"/>
          <w:sz w:val="24"/>
        </w:rPr>
      </w:pPr>
      <w:r>
        <w:rPr>
          <w:rFonts w:hint="eastAsia" w:ascii="宋体" w:hAnsi="宋体"/>
          <w:sz w:val="24"/>
        </w:rPr>
        <w:t>1）审查、评价响应文件是否符合邀请文件的商务、技术等实质性要求；</w:t>
      </w:r>
    </w:p>
    <w:p>
      <w:pPr>
        <w:spacing w:line="360" w:lineRule="auto"/>
        <w:ind w:firstLine="480" w:firstLineChars="200"/>
        <w:jc w:val="left"/>
        <w:rPr>
          <w:rFonts w:ascii="宋体" w:hAnsi="宋体"/>
          <w:sz w:val="24"/>
        </w:rPr>
      </w:pPr>
      <w:r>
        <w:rPr>
          <w:rFonts w:hint="eastAsia" w:ascii="宋体" w:hAnsi="宋体"/>
          <w:sz w:val="24"/>
        </w:rPr>
        <w:t>2）要求受邀采购代理机构对响应文件有关事项作出澄清或者说明；</w:t>
      </w:r>
    </w:p>
    <w:p>
      <w:pPr>
        <w:spacing w:line="360" w:lineRule="auto"/>
        <w:ind w:firstLine="480" w:firstLineChars="200"/>
        <w:jc w:val="left"/>
        <w:rPr>
          <w:rFonts w:ascii="宋体" w:hAnsi="宋体"/>
          <w:sz w:val="24"/>
        </w:rPr>
      </w:pPr>
      <w:r>
        <w:rPr>
          <w:rFonts w:hint="eastAsia" w:ascii="宋体" w:hAnsi="宋体"/>
          <w:sz w:val="24"/>
        </w:rPr>
        <w:t>3）对响应文件进行比较和评价；</w:t>
      </w:r>
    </w:p>
    <w:p>
      <w:pPr>
        <w:spacing w:line="360" w:lineRule="auto"/>
        <w:ind w:firstLine="480" w:firstLineChars="200"/>
        <w:jc w:val="left"/>
        <w:rPr>
          <w:rFonts w:ascii="宋体" w:hAnsi="宋体"/>
          <w:sz w:val="24"/>
        </w:rPr>
      </w:pPr>
      <w:r>
        <w:rPr>
          <w:rFonts w:hint="eastAsia" w:ascii="宋体" w:hAnsi="宋体"/>
          <w:sz w:val="24"/>
        </w:rPr>
        <w:t>4）确定</w:t>
      </w:r>
      <w:r>
        <w:rPr>
          <w:rFonts w:hint="eastAsia" w:ascii="宋体" w:hAnsi="宋体"/>
          <w:sz w:val="24"/>
          <w:lang w:eastAsia="zh-CN"/>
        </w:rPr>
        <w:t>成交</w:t>
      </w:r>
      <w:r>
        <w:rPr>
          <w:rFonts w:hint="eastAsia" w:ascii="宋体" w:hAnsi="宋体"/>
          <w:sz w:val="24"/>
        </w:rPr>
        <w:t>候选人名单，以及根据我局委托直接确定成交的采购代理机构；</w:t>
      </w:r>
    </w:p>
    <w:p>
      <w:pPr>
        <w:spacing w:line="360" w:lineRule="auto"/>
        <w:ind w:firstLine="480" w:firstLineChars="200"/>
        <w:jc w:val="left"/>
        <w:rPr>
          <w:rFonts w:ascii="宋体" w:hAnsi="宋体"/>
          <w:sz w:val="24"/>
        </w:rPr>
      </w:pPr>
      <w:r>
        <w:rPr>
          <w:rFonts w:hint="eastAsia" w:ascii="宋体" w:hAnsi="宋体"/>
          <w:sz w:val="24"/>
        </w:rPr>
        <w:t>5）向我局或者有关部门报告评审中发现的违法行为。</w:t>
      </w:r>
    </w:p>
    <w:p>
      <w:pPr>
        <w:spacing w:line="360" w:lineRule="auto"/>
        <w:ind w:firstLine="480" w:firstLineChars="200"/>
        <w:jc w:val="left"/>
        <w:rPr>
          <w:rFonts w:ascii="宋体" w:hAnsi="宋体"/>
          <w:sz w:val="24"/>
        </w:rPr>
      </w:pPr>
      <w:r>
        <w:rPr>
          <w:rFonts w:hint="eastAsia" w:ascii="宋体" w:hAnsi="宋体"/>
          <w:sz w:val="24"/>
        </w:rPr>
        <w:t>（2）对于响应文件中含义不明确、同类问题表述不一致或者有明显文字和计算错误的内容，评审委员会应当以书面形式要求受邀采购代理机构作出必要的澄清、说明或者补正。</w:t>
      </w:r>
    </w:p>
    <w:p>
      <w:pPr>
        <w:spacing w:line="360" w:lineRule="auto"/>
        <w:ind w:firstLine="480" w:firstLineChars="200"/>
        <w:jc w:val="left"/>
        <w:rPr>
          <w:rFonts w:ascii="宋体" w:hAnsi="宋体"/>
          <w:sz w:val="24"/>
        </w:rPr>
      </w:pPr>
      <w:r>
        <w:rPr>
          <w:rFonts w:hint="eastAsia" w:ascii="宋体" w:hAnsi="宋体"/>
          <w:sz w:val="24"/>
        </w:rPr>
        <w:t>（3）受邀采购代理机构的澄清、说明或者补正应当采用书面形式，并加盖公章，或者由法定代表人或其授权的代表签字。受邀采购代理机构的澄清、说明或者补正不得超出响应文件的范围或者改变响应文件的实质性内容。受邀采购代理机构的澄清文件是其响应文件的组成部分。</w:t>
      </w:r>
    </w:p>
    <w:p>
      <w:pPr>
        <w:spacing w:line="360" w:lineRule="auto"/>
        <w:ind w:firstLine="482" w:firstLineChars="200"/>
        <w:jc w:val="left"/>
        <w:rPr>
          <w:rFonts w:ascii="宋体" w:hAnsi="宋体"/>
          <w:b/>
          <w:sz w:val="24"/>
        </w:rPr>
      </w:pPr>
      <w:r>
        <w:rPr>
          <w:rFonts w:hint="eastAsia" w:ascii="宋体" w:hAnsi="宋体"/>
          <w:b/>
          <w:sz w:val="24"/>
        </w:rPr>
        <w:t>5.评审方法及流程</w:t>
      </w:r>
    </w:p>
    <w:p>
      <w:pPr>
        <w:spacing w:line="360" w:lineRule="auto"/>
        <w:ind w:firstLine="480" w:firstLineChars="200"/>
        <w:jc w:val="left"/>
        <w:rPr>
          <w:rFonts w:ascii="宋体" w:hAnsi="宋体"/>
          <w:sz w:val="24"/>
        </w:rPr>
      </w:pPr>
      <w:r>
        <w:rPr>
          <w:rFonts w:hint="eastAsia" w:ascii="宋体" w:hAnsi="宋体"/>
          <w:sz w:val="24"/>
        </w:rPr>
        <w:t>（1）评审方法</w:t>
      </w:r>
    </w:p>
    <w:p>
      <w:pPr>
        <w:spacing w:line="360" w:lineRule="auto"/>
        <w:ind w:firstLine="480" w:firstLineChars="200"/>
        <w:jc w:val="left"/>
        <w:rPr>
          <w:rFonts w:ascii="宋体" w:hAnsi="宋体"/>
          <w:sz w:val="24"/>
        </w:rPr>
      </w:pPr>
      <w:r>
        <w:rPr>
          <w:rFonts w:hint="eastAsia" w:ascii="宋体" w:hAnsi="宋体"/>
          <w:sz w:val="24"/>
        </w:rPr>
        <w:t>本项目采用综合评分法。综合评分法，是指响应文件满足邀请文件全部实质性要求，且按照评审因素的量化指标评审得分最高的受邀采购代理机构为</w:t>
      </w:r>
      <w:r>
        <w:rPr>
          <w:rFonts w:hint="eastAsia" w:ascii="宋体" w:hAnsi="宋体"/>
          <w:sz w:val="24"/>
          <w:lang w:eastAsia="zh-CN"/>
        </w:rPr>
        <w:t>成交</w:t>
      </w:r>
      <w:r>
        <w:rPr>
          <w:rFonts w:hint="eastAsia" w:ascii="宋体" w:hAnsi="宋体"/>
          <w:sz w:val="24"/>
        </w:rPr>
        <w:t>候选人的评审方法。</w:t>
      </w:r>
    </w:p>
    <w:p>
      <w:pPr>
        <w:spacing w:line="360" w:lineRule="auto"/>
        <w:ind w:firstLine="480" w:firstLineChars="200"/>
        <w:jc w:val="left"/>
        <w:rPr>
          <w:rFonts w:ascii="宋体" w:hAnsi="宋体"/>
          <w:sz w:val="24"/>
        </w:rPr>
      </w:pPr>
      <w:r>
        <w:rPr>
          <w:rFonts w:hint="eastAsia" w:ascii="宋体" w:hAnsi="宋体"/>
          <w:sz w:val="24"/>
        </w:rPr>
        <w:t>（2）资格性、符合性审查</w:t>
      </w:r>
    </w:p>
    <w:p>
      <w:pPr>
        <w:spacing w:line="360" w:lineRule="auto"/>
        <w:ind w:firstLine="480" w:firstLineChars="200"/>
        <w:jc w:val="left"/>
        <w:rPr>
          <w:rFonts w:ascii="宋体" w:hAnsi="宋体"/>
          <w:sz w:val="24"/>
        </w:rPr>
      </w:pPr>
      <w:r>
        <w:rPr>
          <w:rFonts w:hint="eastAsia" w:ascii="宋体" w:hAnsi="宋体"/>
          <w:sz w:val="24"/>
        </w:rPr>
        <w:t>开标结束后，我局依法对受邀采购代理机构的资格性、符合性进行审查，详见《资格性、符合性审查表》。对初步被认定为资格性、符合性审查不合格的，可实行告知投标当事人，以让其核证、澄清事实。未通过资格性、合性审查的受邀采购代理机构，不进入下一步评审。</w:t>
      </w:r>
    </w:p>
    <w:p>
      <w:pPr>
        <w:spacing w:line="360" w:lineRule="auto"/>
        <w:ind w:firstLine="480" w:firstLineChars="200"/>
        <w:jc w:val="left"/>
        <w:rPr>
          <w:rFonts w:ascii="宋体" w:hAnsi="宋体"/>
          <w:sz w:val="24"/>
        </w:rPr>
      </w:pPr>
      <w:r>
        <w:rPr>
          <w:rFonts w:hint="eastAsia" w:ascii="宋体" w:hAnsi="宋体"/>
          <w:sz w:val="24"/>
        </w:rPr>
        <w:t>（3）比较与评价</w:t>
      </w:r>
    </w:p>
    <w:p>
      <w:pPr>
        <w:spacing w:line="360" w:lineRule="auto"/>
        <w:ind w:firstLine="480" w:firstLineChars="200"/>
        <w:jc w:val="left"/>
        <w:rPr>
          <w:rFonts w:ascii="宋体" w:hAnsi="宋体"/>
          <w:sz w:val="24"/>
        </w:rPr>
      </w:pPr>
      <w:r>
        <w:rPr>
          <w:rFonts w:hint="eastAsia" w:ascii="宋体" w:hAnsi="宋体"/>
          <w:sz w:val="24"/>
        </w:rPr>
        <w:t>1）评审委员会对资格性、符合性审查合格的响应文件进行综合评估，综合比较与评价。</w:t>
      </w:r>
    </w:p>
    <w:p>
      <w:pPr>
        <w:spacing w:line="360" w:lineRule="auto"/>
        <w:ind w:firstLine="480" w:firstLineChars="200"/>
        <w:jc w:val="left"/>
        <w:rPr>
          <w:rFonts w:ascii="宋体" w:hAnsi="宋体"/>
          <w:sz w:val="24"/>
        </w:rPr>
      </w:pPr>
      <w:r>
        <w:rPr>
          <w:rFonts w:hint="eastAsia" w:ascii="宋体" w:hAnsi="宋体"/>
          <w:sz w:val="24"/>
        </w:rPr>
        <w:t>2）评分应考虑到响应文件与邀请文件之间的细微偏差。细微偏差是指响应文件在实质上响应邀请文件要求，但在个别地方存在漏项或者提供了不完整的技术信息和数据等情况，并且补正这些遗漏或者不完整不会对其他受邀采购代理机构造成不公平的结果。细微偏差不影响响应文件的有效性。在详细评审时对细微偏差作不利于该受邀采购代理机构的量化。</w:t>
      </w:r>
    </w:p>
    <w:p>
      <w:pPr>
        <w:spacing w:line="360" w:lineRule="auto"/>
        <w:ind w:firstLine="480" w:firstLineChars="200"/>
        <w:jc w:val="left"/>
        <w:rPr>
          <w:rFonts w:ascii="宋体" w:hAnsi="宋体"/>
          <w:sz w:val="24"/>
        </w:rPr>
      </w:pPr>
      <w:r>
        <w:rPr>
          <w:rFonts w:hint="eastAsia" w:ascii="宋体" w:hAnsi="宋体"/>
          <w:sz w:val="24"/>
        </w:rPr>
        <w:t>3）评审时，评审委员会各成员应当独立对每个受邀采购代理机构的响应文件进行评价，并汇总每个受邀采购代理机构的得分。</w:t>
      </w:r>
    </w:p>
    <w:p>
      <w:pPr>
        <w:spacing w:line="360" w:lineRule="auto"/>
        <w:ind w:firstLine="480" w:firstLineChars="200"/>
        <w:jc w:val="left"/>
        <w:rPr>
          <w:rFonts w:ascii="宋体" w:hAnsi="宋体"/>
          <w:sz w:val="24"/>
        </w:rPr>
      </w:pPr>
      <w:r>
        <w:rPr>
          <w:rFonts w:hint="eastAsia" w:ascii="宋体" w:hAnsi="宋体"/>
          <w:sz w:val="24"/>
        </w:rPr>
        <w:t>4）技术、商务部分得分</w:t>
      </w:r>
    </w:p>
    <w:p>
      <w:pPr>
        <w:spacing w:line="360" w:lineRule="auto"/>
        <w:ind w:firstLine="480" w:firstLineChars="200"/>
        <w:jc w:val="left"/>
        <w:rPr>
          <w:rFonts w:ascii="宋体" w:hAnsi="宋体"/>
          <w:sz w:val="24"/>
        </w:rPr>
      </w:pPr>
      <w:r>
        <w:rPr>
          <w:rFonts w:hint="eastAsia" w:ascii="宋体" w:hAnsi="宋体"/>
          <w:sz w:val="24"/>
        </w:rPr>
        <w:t>将所有评审委员会成员所评各项的得分进行算术平均（按四舍五入原则精确到小数点后两位）。</w:t>
      </w:r>
    </w:p>
    <w:p>
      <w:pPr>
        <w:spacing w:line="360" w:lineRule="auto"/>
        <w:ind w:firstLine="480" w:firstLineChars="200"/>
        <w:jc w:val="left"/>
        <w:rPr>
          <w:rFonts w:ascii="宋体" w:hAnsi="宋体"/>
          <w:sz w:val="24"/>
        </w:rPr>
      </w:pPr>
      <w:r>
        <w:rPr>
          <w:rFonts w:hint="eastAsia" w:ascii="宋体" w:hAnsi="宋体"/>
          <w:sz w:val="24"/>
        </w:rPr>
        <w:t>（5）综合得分</w:t>
      </w:r>
    </w:p>
    <w:p>
      <w:pPr>
        <w:spacing w:line="360" w:lineRule="auto"/>
        <w:ind w:firstLine="480" w:firstLineChars="200"/>
        <w:jc w:val="left"/>
        <w:rPr>
          <w:rFonts w:ascii="宋体" w:hAnsi="宋体"/>
          <w:sz w:val="24"/>
        </w:rPr>
      </w:pPr>
      <w:r>
        <w:rPr>
          <w:rFonts w:hint="eastAsia" w:ascii="宋体" w:hAnsi="宋体"/>
          <w:sz w:val="24"/>
        </w:rPr>
        <w:t>技术评审委员会根据受邀采购代理机构最终得分高低排定名次。</w:t>
      </w:r>
    </w:p>
    <w:p>
      <w:pPr>
        <w:spacing w:line="360" w:lineRule="auto"/>
        <w:ind w:firstLine="482" w:firstLineChars="200"/>
        <w:jc w:val="left"/>
        <w:rPr>
          <w:rFonts w:ascii="宋体" w:hAnsi="宋体"/>
          <w:b/>
          <w:sz w:val="24"/>
        </w:rPr>
      </w:pPr>
      <w:r>
        <w:rPr>
          <w:rFonts w:hint="eastAsia" w:ascii="宋体" w:hAnsi="宋体"/>
          <w:b/>
          <w:sz w:val="24"/>
        </w:rPr>
        <w:t>6.推荐</w:t>
      </w:r>
      <w:r>
        <w:rPr>
          <w:rFonts w:hint="eastAsia" w:ascii="宋体" w:hAnsi="宋体"/>
          <w:b/>
          <w:sz w:val="24"/>
          <w:lang w:eastAsia="zh-CN"/>
        </w:rPr>
        <w:t>成交</w:t>
      </w:r>
      <w:r>
        <w:rPr>
          <w:rFonts w:hint="eastAsia" w:ascii="宋体" w:hAnsi="宋体"/>
          <w:b/>
          <w:sz w:val="24"/>
        </w:rPr>
        <w:t>候选人</w:t>
      </w:r>
    </w:p>
    <w:p>
      <w:pPr>
        <w:spacing w:line="360" w:lineRule="auto"/>
        <w:ind w:firstLine="480" w:firstLineChars="200"/>
        <w:jc w:val="left"/>
        <w:rPr>
          <w:rFonts w:ascii="宋体" w:hAnsi="宋体"/>
          <w:sz w:val="24"/>
        </w:rPr>
      </w:pPr>
      <w:r>
        <w:rPr>
          <w:rFonts w:hint="eastAsia" w:ascii="宋体" w:hAnsi="宋体"/>
          <w:sz w:val="24"/>
        </w:rPr>
        <w:t>（1）采用综合评分法的，评审结果按评审后得分由高到低顺序排列。响应文件满足邀请文件全部实质性要求，且按照评审因素的量化指标评审得分最高的受邀采购代理机构为排名第一的</w:t>
      </w:r>
      <w:r>
        <w:rPr>
          <w:rFonts w:hint="eastAsia" w:ascii="宋体" w:hAnsi="宋体"/>
          <w:sz w:val="24"/>
          <w:lang w:eastAsia="zh-CN"/>
        </w:rPr>
        <w:t>成交</w:t>
      </w:r>
      <w:r>
        <w:rPr>
          <w:rFonts w:hint="eastAsia" w:ascii="宋体" w:hAnsi="宋体"/>
          <w:sz w:val="24"/>
        </w:rPr>
        <w:t>候选人。</w:t>
      </w:r>
    </w:p>
    <w:p>
      <w:pPr>
        <w:spacing w:line="360" w:lineRule="auto"/>
        <w:ind w:firstLine="480" w:firstLineChars="200"/>
        <w:jc w:val="left"/>
        <w:rPr>
          <w:rFonts w:ascii="宋体" w:hAnsi="宋体"/>
          <w:sz w:val="24"/>
        </w:rPr>
      </w:pPr>
      <w:r>
        <w:rPr>
          <w:rFonts w:hint="eastAsia" w:ascii="宋体" w:hAnsi="宋体"/>
          <w:sz w:val="24"/>
        </w:rPr>
        <w:t>（2）推荐综合得分排名第一的受邀采购代理机构为第一</w:t>
      </w:r>
      <w:r>
        <w:rPr>
          <w:rFonts w:hint="eastAsia" w:ascii="宋体" w:hAnsi="宋体"/>
          <w:sz w:val="24"/>
          <w:lang w:eastAsia="zh-CN"/>
        </w:rPr>
        <w:t>成交</w:t>
      </w:r>
      <w:r>
        <w:rPr>
          <w:rFonts w:hint="eastAsia" w:ascii="宋体" w:hAnsi="宋体"/>
          <w:sz w:val="24"/>
        </w:rPr>
        <w:t>候选人，排名第二的受邀采购代理机构为第二</w:t>
      </w:r>
      <w:r>
        <w:rPr>
          <w:rFonts w:hint="eastAsia" w:ascii="宋体" w:hAnsi="宋体"/>
          <w:sz w:val="24"/>
          <w:lang w:eastAsia="zh-CN"/>
        </w:rPr>
        <w:t>成交</w:t>
      </w:r>
      <w:r>
        <w:rPr>
          <w:rFonts w:hint="eastAsia" w:ascii="宋体" w:hAnsi="宋体"/>
          <w:sz w:val="24"/>
        </w:rPr>
        <w:t>候选人。</w:t>
      </w:r>
    </w:p>
    <w:p>
      <w:pPr>
        <w:spacing w:line="360" w:lineRule="auto"/>
        <w:outlineLvl w:val="2"/>
        <w:rPr>
          <w:b/>
          <w:sz w:val="28"/>
          <w:szCs w:val="28"/>
        </w:rPr>
      </w:pPr>
      <w:bookmarkStart w:id="204" w:name="_Toc503169263"/>
      <w:r>
        <w:rPr>
          <w:rFonts w:ascii="宋体" w:hAnsi="宋体"/>
          <w:sz w:val="24"/>
        </w:rPr>
        <w:br w:type="page"/>
      </w:r>
      <w:r>
        <w:rPr>
          <w:rFonts w:hint="eastAsia"/>
          <w:b/>
          <w:bCs/>
          <w:sz w:val="28"/>
          <w:szCs w:val="28"/>
        </w:rPr>
        <w:t>附表一：资格、符合性审查表</w:t>
      </w:r>
      <w:bookmarkEnd w:id="204"/>
    </w:p>
    <w:p>
      <w:pPr>
        <w:spacing w:line="360" w:lineRule="auto"/>
        <w:jc w:val="left"/>
        <w:rPr>
          <w:rFonts w:ascii="宋体" w:hAnsi="宋体" w:cs="宋体"/>
          <w:color w:val="000000"/>
          <w:sz w:val="24"/>
        </w:rPr>
      </w:pPr>
      <w:r>
        <w:rPr>
          <w:rFonts w:hint="eastAsia" w:ascii="宋体" w:hAnsi="宋体" w:cs="宋体"/>
          <w:color w:val="000000"/>
          <w:sz w:val="24"/>
        </w:rPr>
        <w:t>项目名称：广州市市场监督管理局2020-2021年度采购代理机构比选项目                                          项目编号：</w:t>
      </w:r>
      <w:r>
        <w:rPr>
          <w:rFonts w:hint="eastAsia" w:ascii="宋体" w:hAnsi="宋体" w:cs="宋体"/>
          <w:bCs/>
          <w:color w:val="000000"/>
          <w:kern w:val="0"/>
          <w:sz w:val="24"/>
        </w:rPr>
        <w:t>DB2020—016</w:t>
      </w:r>
    </w:p>
    <w:tbl>
      <w:tblPr>
        <w:tblStyle w:val="14"/>
        <w:tblW w:w="970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70"/>
        <w:gridCol w:w="1701"/>
        <w:gridCol w:w="1701"/>
        <w:gridCol w:w="1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70" w:type="dxa"/>
            <w:vMerge w:val="restart"/>
            <w:vAlign w:val="center"/>
          </w:tcPr>
          <w:p>
            <w:pPr>
              <w:spacing w:line="360" w:lineRule="auto"/>
              <w:jc w:val="center"/>
              <w:rPr>
                <w:rFonts w:ascii="宋体" w:hAnsi="宋体"/>
                <w:sz w:val="24"/>
              </w:rPr>
            </w:pPr>
            <w:r>
              <w:rPr>
                <w:rFonts w:hint="eastAsia" w:ascii="宋体" w:hAnsi="宋体"/>
                <w:sz w:val="24"/>
              </w:rPr>
              <w:t>评审内容</w:t>
            </w:r>
          </w:p>
        </w:tc>
        <w:tc>
          <w:tcPr>
            <w:tcW w:w="5037" w:type="dxa"/>
            <w:gridSpan w:val="3"/>
            <w:vAlign w:val="center"/>
          </w:tcPr>
          <w:p>
            <w:pPr>
              <w:spacing w:line="360" w:lineRule="auto"/>
              <w:jc w:val="center"/>
              <w:rPr>
                <w:rFonts w:ascii="宋体" w:hAnsi="宋体"/>
                <w:sz w:val="24"/>
              </w:rPr>
            </w:pPr>
            <w:r>
              <w:rPr>
                <w:rFonts w:hint="eastAsia" w:ascii="宋体" w:hAnsi="宋体"/>
                <w:sz w:val="24"/>
              </w:rPr>
              <w:t>响应受邀采购代理机构名称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4670" w:type="dxa"/>
            <w:vMerge w:val="continue"/>
            <w:vAlign w:val="center"/>
          </w:tcPr>
          <w:p>
            <w:pPr>
              <w:spacing w:line="360" w:lineRule="auto"/>
              <w:rPr>
                <w:rFonts w:ascii="宋体" w:hAnsi="宋体"/>
                <w:sz w:val="24"/>
              </w:rPr>
            </w:pPr>
          </w:p>
        </w:tc>
        <w:tc>
          <w:tcPr>
            <w:tcW w:w="1701" w:type="dxa"/>
            <w:vAlign w:val="center"/>
          </w:tcPr>
          <w:p>
            <w:pPr>
              <w:spacing w:line="360" w:lineRule="auto"/>
              <w:jc w:val="center"/>
              <w:rPr>
                <w:rFonts w:ascii="宋体" w:hAnsi="宋体" w:cs="宋体"/>
                <w:sz w:val="24"/>
              </w:rPr>
            </w:pPr>
            <w:r>
              <w:rPr>
                <w:rFonts w:hint="eastAsia" w:ascii="宋体" w:hAnsi="宋体" w:cs="宋体"/>
                <w:sz w:val="24"/>
              </w:rPr>
              <w:t>响应</w:t>
            </w:r>
            <w:r>
              <w:rPr>
                <w:rFonts w:hint="eastAsia" w:ascii="宋体" w:hAnsi="宋体"/>
                <w:sz w:val="24"/>
              </w:rPr>
              <w:t>受邀采购代理机构</w:t>
            </w:r>
            <w:r>
              <w:rPr>
                <w:rFonts w:ascii="宋体" w:hAnsi="宋体" w:cs="宋体"/>
                <w:sz w:val="24"/>
              </w:rPr>
              <w:t>A</w:t>
            </w:r>
          </w:p>
        </w:tc>
        <w:tc>
          <w:tcPr>
            <w:tcW w:w="1701" w:type="dxa"/>
            <w:vAlign w:val="center"/>
          </w:tcPr>
          <w:p>
            <w:pPr>
              <w:spacing w:line="360" w:lineRule="auto"/>
              <w:jc w:val="center"/>
              <w:rPr>
                <w:rFonts w:ascii="宋体" w:hAnsi="宋体" w:cs="宋体"/>
                <w:sz w:val="24"/>
              </w:rPr>
            </w:pPr>
            <w:r>
              <w:rPr>
                <w:rFonts w:hint="eastAsia" w:ascii="宋体" w:hAnsi="宋体" w:cs="宋体"/>
                <w:sz w:val="24"/>
              </w:rPr>
              <w:t>响应</w:t>
            </w:r>
            <w:r>
              <w:rPr>
                <w:rFonts w:hint="eastAsia" w:ascii="宋体" w:hAnsi="宋体"/>
                <w:sz w:val="24"/>
              </w:rPr>
              <w:t>受邀采购代理机构</w:t>
            </w:r>
            <w:r>
              <w:rPr>
                <w:rFonts w:ascii="宋体" w:hAnsi="宋体" w:cs="宋体"/>
                <w:sz w:val="24"/>
              </w:rPr>
              <w:t>B</w:t>
            </w:r>
          </w:p>
        </w:tc>
        <w:tc>
          <w:tcPr>
            <w:tcW w:w="1635" w:type="dxa"/>
            <w:vAlign w:val="center"/>
          </w:tcPr>
          <w:p>
            <w:pPr>
              <w:spacing w:line="360" w:lineRule="auto"/>
              <w:jc w:val="center"/>
              <w:rPr>
                <w:rFonts w:ascii="宋体" w:hAnsi="宋体" w:cs="宋体"/>
                <w:sz w:val="24"/>
              </w:rPr>
            </w:pPr>
            <w:r>
              <w:rPr>
                <w:rFonts w:hint="eastAsia" w:ascii="宋体" w:hAnsi="宋体" w:cs="宋体"/>
                <w:sz w:val="24"/>
              </w:rPr>
              <w:t>响应</w:t>
            </w:r>
            <w:r>
              <w:rPr>
                <w:rFonts w:hint="eastAsia" w:ascii="宋体" w:hAnsi="宋体"/>
                <w:sz w:val="24"/>
              </w:rPr>
              <w:t>受邀采购代理机构</w:t>
            </w:r>
            <w:r>
              <w:rPr>
                <w:rFonts w:ascii="宋体" w:hAnsi="宋体" w:cs="宋体"/>
                <w:sz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4670" w:type="dxa"/>
            <w:vAlign w:val="center"/>
          </w:tcPr>
          <w:p>
            <w:pPr>
              <w:spacing w:line="360" w:lineRule="auto"/>
              <w:rPr>
                <w:rFonts w:ascii="宋体" w:hAnsi="宋体"/>
                <w:sz w:val="24"/>
              </w:rPr>
            </w:pPr>
            <w:r>
              <w:rPr>
                <w:rFonts w:hint="eastAsia" w:ascii="宋体" w:hAnsi="宋体"/>
                <w:sz w:val="24"/>
              </w:rPr>
              <w:t>具备邀请文件中规定受邀采购代理机构的资格要求；</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9" w:hRule="atLeast"/>
          <w:jc w:val="center"/>
        </w:trPr>
        <w:tc>
          <w:tcPr>
            <w:tcW w:w="4670" w:type="dxa"/>
            <w:vAlign w:val="center"/>
          </w:tcPr>
          <w:p>
            <w:pPr>
              <w:spacing w:line="360" w:lineRule="auto"/>
              <w:rPr>
                <w:rFonts w:ascii="宋体" w:hAnsi="宋体"/>
                <w:sz w:val="24"/>
              </w:rPr>
            </w:pPr>
            <w:r>
              <w:rPr>
                <w:rFonts w:hint="eastAsia" w:ascii="宋体" w:hAnsi="宋体"/>
                <w:sz w:val="24"/>
              </w:rPr>
              <w:t>符合邀请文件要求的签署、盖章要求；</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4670" w:type="dxa"/>
            <w:vAlign w:val="center"/>
          </w:tcPr>
          <w:p>
            <w:pPr>
              <w:spacing w:line="360" w:lineRule="auto"/>
              <w:rPr>
                <w:rFonts w:ascii="宋体" w:hAnsi="宋体"/>
                <w:sz w:val="24"/>
              </w:rPr>
            </w:pPr>
            <w:r>
              <w:rPr>
                <w:rFonts w:hint="eastAsia" w:ascii="宋体" w:hAnsi="宋体"/>
                <w:sz w:val="24"/>
              </w:rPr>
              <w:t>按邀请文件要求提供</w:t>
            </w:r>
            <w:r>
              <w:rPr>
                <w:rFonts w:hint="eastAsia" w:hAnsi="宋体"/>
                <w:bCs/>
                <w:color w:val="000000"/>
                <w:sz w:val="24"/>
              </w:rPr>
              <w:t>法定代表人证明书及授权书；</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符合邀请文件响应有效期要求的；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满足邀请文件中带★号的条款和指标，且符合邀请文件的其他要求，没有重大偏离的；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响应文件没有我局不能接受的附加条件的；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响应文件没有出现串通投标情形；</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响应文件没有邀请文件中规定的其他无效投标条款的；</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4" w:hRule="atLeast"/>
          <w:jc w:val="center"/>
        </w:trPr>
        <w:tc>
          <w:tcPr>
            <w:tcW w:w="4670" w:type="dxa"/>
            <w:vAlign w:val="center"/>
          </w:tcPr>
          <w:p>
            <w:pPr>
              <w:spacing w:line="360" w:lineRule="auto"/>
              <w:rPr>
                <w:rFonts w:ascii="宋体" w:hAnsi="宋体"/>
                <w:sz w:val="24"/>
              </w:rPr>
            </w:pPr>
            <w:r>
              <w:rPr>
                <w:rFonts w:hint="eastAsia" w:ascii="宋体" w:hAnsi="宋体"/>
                <w:sz w:val="24"/>
              </w:rPr>
              <w:t>没有法律、法规规定的其他无效情形。</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6" w:hRule="atLeast"/>
          <w:jc w:val="center"/>
        </w:trPr>
        <w:tc>
          <w:tcPr>
            <w:tcW w:w="4670" w:type="dxa"/>
            <w:vAlign w:val="center"/>
          </w:tcPr>
          <w:p>
            <w:pPr>
              <w:spacing w:line="360" w:lineRule="auto"/>
              <w:jc w:val="center"/>
              <w:rPr>
                <w:rFonts w:ascii="宋体" w:hAnsi="宋体"/>
                <w:sz w:val="24"/>
              </w:rPr>
            </w:pPr>
            <w:r>
              <w:rPr>
                <w:rFonts w:hint="eastAsia" w:ascii="宋体" w:hAnsi="宋体"/>
                <w:sz w:val="24"/>
              </w:rPr>
              <w:t>结论</w:t>
            </w:r>
          </w:p>
        </w:tc>
        <w:tc>
          <w:tcPr>
            <w:tcW w:w="1701" w:type="dxa"/>
            <w:vAlign w:val="center"/>
          </w:tcPr>
          <w:p>
            <w:pPr>
              <w:spacing w:line="360" w:lineRule="auto"/>
              <w:rPr>
                <w:rFonts w:ascii="宋体" w:hAnsi="宋体"/>
                <w:sz w:val="24"/>
              </w:rPr>
            </w:pPr>
          </w:p>
        </w:tc>
        <w:tc>
          <w:tcPr>
            <w:tcW w:w="1701" w:type="dxa"/>
            <w:vAlign w:val="center"/>
          </w:tcPr>
          <w:p>
            <w:pPr>
              <w:spacing w:line="360" w:lineRule="auto"/>
              <w:rPr>
                <w:rFonts w:ascii="宋体" w:hAnsi="宋体"/>
                <w:sz w:val="24"/>
              </w:rPr>
            </w:pPr>
          </w:p>
        </w:tc>
        <w:tc>
          <w:tcPr>
            <w:tcW w:w="1635" w:type="dxa"/>
            <w:vAlign w:val="center"/>
          </w:tcPr>
          <w:p>
            <w:pPr>
              <w:spacing w:line="360" w:lineRule="auto"/>
              <w:rPr>
                <w:rFonts w:ascii="宋体" w:hAnsi="宋体"/>
                <w:sz w:val="24"/>
              </w:rPr>
            </w:pPr>
          </w:p>
        </w:tc>
      </w:tr>
    </w:tbl>
    <w:p>
      <w:pPr>
        <w:spacing w:line="360" w:lineRule="auto"/>
        <w:outlineLvl w:val="2"/>
        <w:rPr>
          <w:rFonts w:ascii="宋体" w:hAnsi="宋体" w:cs="宋体"/>
          <w:bCs/>
          <w:color w:val="000000"/>
          <w:sz w:val="28"/>
        </w:rPr>
      </w:pPr>
      <w:r>
        <w:rPr>
          <w:rFonts w:ascii="宋体" w:hAnsi="宋体" w:cs="宋体"/>
          <w:bCs/>
          <w:color w:val="000000"/>
          <w:sz w:val="28"/>
        </w:rPr>
        <w:br w:type="page"/>
      </w:r>
      <w:r>
        <w:rPr>
          <w:rFonts w:hint="eastAsia"/>
          <w:b/>
          <w:bCs/>
          <w:sz w:val="28"/>
          <w:szCs w:val="28"/>
        </w:rPr>
        <w:t>附表二：技术、商务评审表</w:t>
      </w:r>
    </w:p>
    <w:p>
      <w:pPr>
        <w:spacing w:line="360" w:lineRule="auto"/>
        <w:rPr>
          <w:rFonts w:ascii="宋体" w:hAnsi="宋体" w:cs="宋体"/>
          <w:color w:val="000000"/>
          <w:sz w:val="24"/>
        </w:rPr>
      </w:pPr>
      <w:r>
        <w:rPr>
          <w:rFonts w:hint="eastAsia" w:ascii="宋体" w:hAnsi="宋体" w:cs="宋体"/>
          <w:color w:val="000000"/>
          <w:sz w:val="24"/>
        </w:rPr>
        <w:t>项目名称：广州市市场监督管理局2020-2021年度采购代理机构比选项目</w:t>
      </w:r>
    </w:p>
    <w:p>
      <w:pPr>
        <w:spacing w:line="360" w:lineRule="auto"/>
        <w:rPr>
          <w:rFonts w:ascii="宋体" w:hAnsi="宋体" w:cs="宋体"/>
          <w:bCs/>
          <w:color w:val="000000"/>
          <w:kern w:val="0"/>
          <w:sz w:val="24"/>
        </w:rPr>
      </w:pPr>
      <w:r>
        <w:rPr>
          <w:rFonts w:hint="eastAsia" w:ascii="宋体" w:hAnsi="宋体" w:cs="宋体"/>
          <w:color w:val="000000"/>
          <w:sz w:val="24"/>
        </w:rPr>
        <w:t>项目编号：</w:t>
      </w:r>
      <w:r>
        <w:rPr>
          <w:rFonts w:hint="eastAsia" w:ascii="宋体" w:hAnsi="宋体" w:cs="宋体"/>
          <w:bCs/>
          <w:color w:val="000000"/>
          <w:kern w:val="0"/>
          <w:sz w:val="24"/>
        </w:rPr>
        <w:t>DB2020—016</w:t>
      </w:r>
    </w:p>
    <w:tbl>
      <w:tblPr>
        <w:tblStyle w:val="14"/>
        <w:tblW w:w="10269" w:type="dxa"/>
        <w:jc w:val="center"/>
        <w:tblInd w:w="71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84"/>
        <w:gridCol w:w="751"/>
        <w:gridCol w:w="1286"/>
        <w:gridCol w:w="708"/>
        <w:gridCol w:w="71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sz w:val="24"/>
              </w:rPr>
            </w:pPr>
            <w:r>
              <w:rPr>
                <w:rFonts w:hint="eastAsia" w:ascii="宋体" w:hAnsi="宋体"/>
                <w:b/>
                <w:sz w:val="24"/>
              </w:rPr>
              <w:t>序号</w:t>
            </w:r>
          </w:p>
        </w:tc>
        <w:tc>
          <w:tcPr>
            <w:tcW w:w="2037" w:type="dxa"/>
            <w:gridSpan w:val="2"/>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sz w:val="24"/>
              </w:rPr>
            </w:pPr>
            <w:r>
              <w:rPr>
                <w:rFonts w:hint="eastAsia" w:ascii="宋体" w:hAnsi="宋体"/>
                <w:b/>
                <w:sz w:val="24"/>
              </w:rPr>
              <w:t>评审内容</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sz w:val="24"/>
              </w:rPr>
            </w:pPr>
            <w:r>
              <w:rPr>
                <w:rFonts w:hint="eastAsia" w:ascii="宋体" w:hAnsi="宋体"/>
                <w:b/>
                <w:sz w:val="24"/>
              </w:rPr>
              <w:t>分值</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sz w:val="24"/>
              </w:rPr>
            </w:pPr>
            <w:r>
              <w:rPr>
                <w:rFonts w:hint="eastAsia" w:ascii="宋体" w:hAnsi="宋体"/>
                <w:b/>
                <w:sz w:val="24"/>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restart"/>
            <w:tcBorders>
              <w:left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1</w:t>
            </w:r>
          </w:p>
        </w:tc>
        <w:tc>
          <w:tcPr>
            <w:tcW w:w="751" w:type="dxa"/>
            <w:vMerge w:val="restart"/>
            <w:tcBorders>
              <w:left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kern w:val="0"/>
                <w:sz w:val="20"/>
                <w:szCs w:val="20"/>
              </w:rPr>
            </w:pPr>
            <w:r>
              <w:rPr>
                <w:rFonts w:hint="eastAsia" w:ascii="宋体" w:hAnsi="宋体" w:cs="宋体"/>
                <w:color w:val="000000"/>
                <w:kern w:val="0"/>
                <w:sz w:val="22"/>
                <w:szCs w:val="22"/>
                <w:lang w:bidi="ar"/>
              </w:rPr>
              <w:t>管理能力</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eastAsia="zh-CN"/>
              </w:rPr>
            </w:pPr>
            <w:r>
              <w:rPr>
                <w:rFonts w:hint="eastAsia" w:ascii="宋体" w:hAnsi="宋体"/>
                <w:sz w:val="24"/>
                <w:lang w:val="en-US" w:eastAsia="zh-CN"/>
              </w:rPr>
              <w:t>7</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1.根据</w:t>
            </w:r>
            <w:r>
              <w:rPr>
                <w:rFonts w:hint="eastAsia" w:ascii="宋体" w:hAnsi="宋体"/>
                <w:sz w:val="24"/>
                <w:lang w:eastAsia="zh-CN"/>
              </w:rPr>
              <w:t>代理机构提供的</w:t>
            </w:r>
            <w:r>
              <w:rPr>
                <w:rFonts w:hint="eastAsia" w:ascii="宋体" w:hAnsi="宋体"/>
                <w:sz w:val="24"/>
              </w:rPr>
              <w:t>内部管理制度、项目保密制度、文书审查制度、档案管理制度及其他管理规章制度的完善性</w:t>
            </w:r>
            <w:r>
              <w:rPr>
                <w:rFonts w:hint="eastAsia" w:ascii="宋体" w:hAnsi="宋体"/>
                <w:sz w:val="24"/>
                <w:lang w:eastAsia="zh-CN"/>
              </w:rPr>
              <w:t>，</w:t>
            </w:r>
            <w:r>
              <w:rPr>
                <w:rFonts w:hint="eastAsia" w:ascii="宋体" w:hAnsi="宋体"/>
                <w:sz w:val="24"/>
              </w:rPr>
              <w:t>对本项目开展的有利性进行评审，最优得</w:t>
            </w:r>
            <w:r>
              <w:rPr>
                <w:rFonts w:hint="eastAsia" w:ascii="宋体" w:hAnsi="宋体"/>
                <w:sz w:val="24"/>
                <w:lang w:val="en-US" w:eastAsia="zh-CN"/>
              </w:rPr>
              <w:t>4</w:t>
            </w:r>
            <w:r>
              <w:rPr>
                <w:rFonts w:hint="eastAsia" w:ascii="宋体" w:hAnsi="宋体"/>
                <w:sz w:val="24"/>
              </w:rPr>
              <w:t>分，次之以1分递减，最低得0分。</w:t>
            </w:r>
          </w:p>
          <w:p>
            <w:pPr>
              <w:spacing w:line="360" w:lineRule="auto"/>
              <w:ind w:firstLine="458" w:firstLineChars="191"/>
              <w:jc w:val="left"/>
              <w:rPr>
                <w:rFonts w:ascii="宋体" w:hAnsi="宋体"/>
                <w:sz w:val="24"/>
              </w:rPr>
            </w:pPr>
            <w:r>
              <w:rPr>
                <w:rFonts w:hint="eastAsia" w:ascii="宋体" w:hAnsi="宋体"/>
                <w:sz w:val="24"/>
              </w:rPr>
              <w:t>2.具有有利于项目实施</w:t>
            </w:r>
            <w:r>
              <w:rPr>
                <w:rFonts w:hint="eastAsia" w:ascii="宋体" w:hAnsi="宋体"/>
                <w:sz w:val="24"/>
                <w:lang w:eastAsia="zh-CN"/>
              </w:rPr>
              <w:t>、提高项目管理水平</w:t>
            </w:r>
            <w:r>
              <w:rPr>
                <w:rFonts w:hint="eastAsia" w:ascii="宋体" w:hAnsi="宋体"/>
                <w:sz w:val="24"/>
              </w:rPr>
              <w:t>的</w:t>
            </w:r>
            <w:r>
              <w:rPr>
                <w:rFonts w:hint="eastAsia" w:ascii="宋体" w:hAnsi="宋体"/>
                <w:sz w:val="24"/>
                <w:lang w:eastAsia="zh-CN"/>
              </w:rPr>
              <w:t>内部信息</w:t>
            </w:r>
            <w:r>
              <w:rPr>
                <w:rFonts w:hint="eastAsia" w:ascii="宋体" w:hAnsi="宋体"/>
                <w:sz w:val="24"/>
              </w:rPr>
              <w:t>管理系统，</w:t>
            </w:r>
            <w:r>
              <w:rPr>
                <w:rFonts w:hint="eastAsia" w:ascii="宋体" w:hAnsi="宋体"/>
                <w:sz w:val="24"/>
                <w:lang w:eastAsia="zh-CN"/>
              </w:rPr>
              <w:t>根据系统功能进行横向比较</w:t>
            </w:r>
            <w:r>
              <w:rPr>
                <w:rFonts w:hint="eastAsia" w:ascii="宋体" w:hAnsi="宋体"/>
                <w:sz w:val="24"/>
              </w:rPr>
              <w:t>，</w:t>
            </w:r>
            <w:r>
              <w:rPr>
                <w:rFonts w:hint="eastAsia" w:ascii="宋体" w:hAnsi="宋体"/>
                <w:sz w:val="24"/>
                <w:lang w:eastAsia="zh-CN"/>
              </w:rPr>
              <w:t>最优</w:t>
            </w:r>
            <w:r>
              <w:rPr>
                <w:rFonts w:hint="eastAsia" w:ascii="宋体" w:hAnsi="宋体"/>
                <w:sz w:val="24"/>
                <w:lang w:val="en-US" w:eastAsia="zh-CN"/>
              </w:rPr>
              <w:t>3</w:t>
            </w:r>
            <w:r>
              <w:rPr>
                <w:rFonts w:hint="eastAsia" w:ascii="宋体" w:hAnsi="宋体"/>
                <w:sz w:val="24"/>
              </w:rPr>
              <w:t>分</w:t>
            </w:r>
            <w:r>
              <w:rPr>
                <w:rFonts w:hint="eastAsia" w:ascii="宋体" w:hAnsi="宋体"/>
                <w:sz w:val="24"/>
                <w:lang w:eastAsia="zh-CN"/>
              </w:rPr>
              <w:t>，次之以</w:t>
            </w:r>
            <w:r>
              <w:rPr>
                <w:rFonts w:hint="eastAsia" w:ascii="宋体" w:hAnsi="宋体"/>
                <w:sz w:val="24"/>
                <w:lang w:val="en-US" w:eastAsia="zh-CN"/>
              </w:rPr>
              <w:t>1分递减，最低得0分</w:t>
            </w:r>
            <w:r>
              <w:rPr>
                <w:rFonts w:hint="eastAsia" w:ascii="宋体" w:hAnsi="宋体"/>
                <w:sz w:val="24"/>
              </w:rPr>
              <w:t>。</w:t>
            </w:r>
            <w:r>
              <w:rPr>
                <w:rFonts w:hint="eastAsia" w:ascii="宋体" w:hAnsi="宋体"/>
                <w:b/>
                <w:szCs w:val="21"/>
              </w:rPr>
              <w:t>注：提供相关软件著作权</w:t>
            </w:r>
            <w:r>
              <w:rPr>
                <w:rFonts w:hint="eastAsia" w:ascii="宋体" w:hAnsi="宋体"/>
                <w:b/>
                <w:szCs w:val="21"/>
                <w:lang w:eastAsia="zh-CN"/>
              </w:rPr>
              <w:t>及相关系统菜单截图</w:t>
            </w:r>
            <w:r>
              <w:rPr>
                <w:rFonts w:hint="eastAsia" w:ascii="宋体" w:hAnsi="宋体"/>
                <w:b/>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continue"/>
            <w:tcBorders>
              <w:left w:val="single" w:color="000000" w:sz="4" w:space="0"/>
              <w:right w:val="single" w:color="000000" w:sz="4" w:space="0"/>
            </w:tcBorders>
            <w:vAlign w:val="center"/>
          </w:tcPr>
          <w:p>
            <w:pPr>
              <w:spacing w:line="360" w:lineRule="auto"/>
              <w:jc w:val="center"/>
              <w:rPr>
                <w:rFonts w:ascii="宋体" w:hAnsi="宋体"/>
                <w:sz w:val="24"/>
              </w:rPr>
            </w:pPr>
          </w:p>
        </w:tc>
        <w:tc>
          <w:tcPr>
            <w:tcW w:w="751" w:type="dxa"/>
            <w:vMerge w:val="continue"/>
            <w:tcBorders>
              <w:left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kern w:val="0"/>
                <w:sz w:val="20"/>
                <w:szCs w:val="20"/>
              </w:rPr>
            </w:pPr>
            <w:r>
              <w:rPr>
                <w:rFonts w:hint="eastAsia" w:ascii="宋体" w:hAnsi="宋体" w:cs="宋体"/>
                <w:color w:val="000000"/>
                <w:kern w:val="0"/>
                <w:sz w:val="22"/>
                <w:szCs w:val="22"/>
                <w:lang w:bidi="ar"/>
              </w:rPr>
              <w:t>专家库设置</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val="en-US" w:eastAsia="zh-CN"/>
              </w:rPr>
            </w:pPr>
            <w:r>
              <w:rPr>
                <w:rFonts w:hint="eastAsia" w:ascii="宋体" w:hAnsi="宋体"/>
                <w:sz w:val="24"/>
                <w:lang w:val="en-US" w:eastAsia="zh-CN"/>
              </w:rPr>
              <w:t>7</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响应受邀采购代理机构拥有自有专家库，库内专家货物类、工程类、服务类等专业类别齐全。从专家类别齐备程度、专家数量是否充足等方面进行评审：该档最优得</w:t>
            </w:r>
            <w:r>
              <w:rPr>
                <w:rFonts w:hint="eastAsia" w:ascii="宋体" w:hAnsi="宋体"/>
                <w:sz w:val="24"/>
                <w:lang w:val="en-US" w:eastAsia="zh-CN"/>
              </w:rPr>
              <w:t>7</w:t>
            </w:r>
            <w:r>
              <w:rPr>
                <w:rFonts w:hint="eastAsia" w:ascii="宋体" w:hAnsi="宋体"/>
                <w:sz w:val="24"/>
              </w:rPr>
              <w:t>分，次之以2分递减，最低得0分。（提供专家库的相关介绍资料）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continue"/>
            <w:tcBorders>
              <w:left w:val="single" w:color="000000" w:sz="4" w:space="0"/>
              <w:right w:val="single" w:color="000000" w:sz="4" w:space="0"/>
            </w:tcBorders>
            <w:vAlign w:val="center"/>
          </w:tcPr>
          <w:p>
            <w:pPr>
              <w:spacing w:line="360" w:lineRule="auto"/>
              <w:jc w:val="center"/>
              <w:rPr>
                <w:rFonts w:ascii="宋体" w:hAnsi="宋体"/>
                <w:sz w:val="24"/>
              </w:rPr>
            </w:pPr>
          </w:p>
        </w:tc>
        <w:tc>
          <w:tcPr>
            <w:tcW w:w="751" w:type="dxa"/>
            <w:vMerge w:val="continue"/>
            <w:tcBorders>
              <w:left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vMerge w:val="restart"/>
            <w:tcBorders>
              <w:top w:val="single" w:color="000000" w:sz="4" w:space="0"/>
              <w:left w:val="single" w:color="000000" w:sz="4" w:space="0"/>
              <w:right w:val="single" w:color="000000" w:sz="4" w:space="0"/>
            </w:tcBorders>
            <w:vAlign w:val="center"/>
          </w:tcPr>
          <w:p>
            <w:pPr>
              <w:widowControl/>
              <w:spacing w:line="360" w:lineRule="auto"/>
              <w:jc w:val="center"/>
              <w:textAlignment w:val="center"/>
              <w:rPr>
                <w:rFonts w:ascii="宋体" w:hAnsi="宋体" w:cs="宋体"/>
                <w:b/>
                <w:bCs/>
                <w:color w:val="000000"/>
                <w:kern w:val="0"/>
                <w:sz w:val="20"/>
                <w:szCs w:val="20"/>
              </w:rPr>
            </w:pPr>
            <w:r>
              <w:rPr>
                <w:rFonts w:hint="eastAsia" w:ascii="宋体" w:hAnsi="宋体" w:cs="宋体"/>
                <w:color w:val="000000"/>
                <w:kern w:val="0"/>
                <w:sz w:val="22"/>
                <w:szCs w:val="22"/>
                <w:lang w:bidi="ar"/>
              </w:rPr>
              <w:t>企业荣誉</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eastAsia="zh-CN"/>
              </w:rPr>
            </w:pPr>
            <w:r>
              <w:rPr>
                <w:rFonts w:hint="eastAsia" w:ascii="宋体" w:hAnsi="宋体"/>
                <w:sz w:val="24"/>
                <w:lang w:val="en-US" w:eastAsia="zh-CN"/>
              </w:rPr>
              <w:t>3</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有获得政府单位或</w:t>
            </w:r>
            <w:r>
              <w:rPr>
                <w:rFonts w:hint="eastAsia" w:ascii="宋体" w:hAnsi="宋体"/>
                <w:sz w:val="24"/>
                <w:lang w:eastAsia="zh-CN"/>
              </w:rPr>
              <w:t>权威</w:t>
            </w:r>
            <w:r>
              <w:rPr>
                <w:rFonts w:hint="eastAsia" w:ascii="宋体" w:hAnsi="宋体"/>
                <w:sz w:val="24"/>
              </w:rPr>
              <w:t>行业协会或认证机构颁发的荣誉奖项或认证证书。有</w:t>
            </w:r>
            <w:r>
              <w:rPr>
                <w:rFonts w:hint="eastAsia" w:ascii="宋体" w:hAnsi="宋体"/>
                <w:sz w:val="24"/>
                <w:lang w:val="en-US" w:eastAsia="zh-CN"/>
              </w:rPr>
              <w:t>1项得1分，最高</w:t>
            </w:r>
            <w:r>
              <w:rPr>
                <w:rFonts w:hint="eastAsia" w:ascii="宋体" w:hAnsi="宋体"/>
                <w:sz w:val="24"/>
              </w:rPr>
              <w:t>得</w:t>
            </w:r>
            <w:r>
              <w:rPr>
                <w:rFonts w:hint="eastAsia" w:ascii="宋体" w:hAnsi="宋体"/>
                <w:sz w:val="24"/>
                <w:lang w:val="en-US" w:eastAsia="zh-CN"/>
              </w:rPr>
              <w:t>3</w:t>
            </w:r>
            <w:r>
              <w:rPr>
                <w:rFonts w:hint="eastAsia" w:ascii="宋体" w:hAnsi="宋体"/>
                <w:sz w:val="24"/>
              </w:rPr>
              <w:t>分。</w:t>
            </w:r>
          </w:p>
          <w:p>
            <w:pPr>
              <w:spacing w:line="360" w:lineRule="auto"/>
              <w:jc w:val="left"/>
              <w:rPr>
                <w:rFonts w:ascii="宋体" w:hAnsi="宋体"/>
                <w:sz w:val="24"/>
              </w:rPr>
            </w:pPr>
            <w:r>
              <w:rPr>
                <w:rFonts w:hint="eastAsia" w:ascii="宋体" w:hAnsi="宋体"/>
                <w:b/>
                <w:szCs w:val="21"/>
              </w:rPr>
              <w:t>注：需提供证书复印件并加盖公章、原件备查。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continue"/>
            <w:tcBorders>
              <w:left w:val="single" w:color="000000" w:sz="4" w:space="0"/>
              <w:right w:val="single" w:color="000000" w:sz="4" w:space="0"/>
            </w:tcBorders>
            <w:vAlign w:val="center"/>
          </w:tcPr>
          <w:p>
            <w:pPr>
              <w:spacing w:line="360" w:lineRule="auto"/>
              <w:jc w:val="center"/>
              <w:rPr>
                <w:rFonts w:ascii="宋体" w:hAnsi="宋体"/>
                <w:sz w:val="24"/>
              </w:rPr>
            </w:pPr>
          </w:p>
        </w:tc>
        <w:tc>
          <w:tcPr>
            <w:tcW w:w="751" w:type="dxa"/>
            <w:vMerge w:val="continue"/>
            <w:tcBorders>
              <w:left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eastAsia="zh-CN"/>
              </w:rPr>
            </w:pPr>
            <w:r>
              <w:rPr>
                <w:rFonts w:hint="eastAsia" w:ascii="宋体" w:hAnsi="宋体"/>
                <w:sz w:val="24"/>
                <w:lang w:val="en-US" w:eastAsia="zh-CN"/>
              </w:rPr>
              <w:t>2</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根据响应受邀采购代理机构广东省政府采购网最新公布被省财政厅评议为“双优”（上一季度及上一年度履职情况均为优秀）得</w:t>
            </w:r>
            <w:r>
              <w:rPr>
                <w:rFonts w:hint="eastAsia" w:ascii="宋体" w:hAnsi="宋体"/>
                <w:sz w:val="24"/>
                <w:lang w:val="en-US" w:eastAsia="zh-CN"/>
              </w:rPr>
              <w:t>2</w:t>
            </w:r>
            <w:r>
              <w:rPr>
                <w:rFonts w:hint="eastAsia" w:ascii="宋体" w:hAnsi="宋体"/>
                <w:sz w:val="24"/>
              </w:rPr>
              <w:t>分，不满足不得分。</w:t>
            </w:r>
          </w:p>
          <w:p>
            <w:pPr>
              <w:spacing w:line="360" w:lineRule="auto"/>
              <w:ind w:firstLine="403" w:firstLineChars="191"/>
              <w:jc w:val="left"/>
              <w:rPr>
                <w:rFonts w:ascii="宋体" w:hAnsi="宋体"/>
                <w:sz w:val="24"/>
              </w:rPr>
            </w:pPr>
            <w:r>
              <w:rPr>
                <w:rFonts w:hint="eastAsia" w:ascii="宋体" w:hAnsi="宋体"/>
                <w:b/>
                <w:szCs w:val="21"/>
              </w:rPr>
              <w:t>注：提供网上截图信息，提供虚假信息获取成交的经查实将依法承担相应的责任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continue"/>
            <w:tcBorders>
              <w:left w:val="single" w:color="000000" w:sz="4" w:space="0"/>
              <w:right w:val="single" w:color="000000" w:sz="4" w:space="0"/>
            </w:tcBorders>
            <w:vAlign w:val="center"/>
          </w:tcPr>
          <w:p>
            <w:pPr>
              <w:spacing w:line="360" w:lineRule="auto"/>
              <w:jc w:val="center"/>
              <w:rPr>
                <w:rFonts w:ascii="宋体" w:hAnsi="宋体"/>
                <w:sz w:val="24"/>
              </w:rPr>
            </w:pPr>
          </w:p>
        </w:tc>
        <w:tc>
          <w:tcPr>
            <w:tcW w:w="751" w:type="dxa"/>
            <w:vMerge w:val="continue"/>
            <w:tcBorders>
              <w:left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eastAsia="zh-CN"/>
              </w:rPr>
            </w:pPr>
            <w:r>
              <w:rPr>
                <w:rFonts w:hint="eastAsia" w:ascii="宋体" w:hAnsi="宋体"/>
                <w:sz w:val="24"/>
                <w:lang w:val="en-US" w:eastAsia="zh-CN"/>
              </w:rPr>
              <w:t>5</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自2017年以来，在国家级、省级采购组织机构期刊、专刊、图书上发表采购工作指导性文章的，每篇1分，满分5分。省级机构包括“广东省公共资源交易联合会”</w:t>
            </w:r>
            <w:r>
              <w:rPr>
                <w:rFonts w:hint="eastAsia"/>
              </w:rPr>
              <w:t>、</w:t>
            </w:r>
            <w:r>
              <w:rPr>
                <w:rFonts w:hint="eastAsia" w:ascii="宋体" w:hAnsi="宋体"/>
                <w:sz w:val="24"/>
              </w:rPr>
              <w:t>“广东省政府采购协会”。</w:t>
            </w:r>
          </w:p>
          <w:p>
            <w:pPr>
              <w:spacing w:line="360" w:lineRule="auto"/>
              <w:jc w:val="left"/>
              <w:rPr>
                <w:rFonts w:ascii="宋体" w:hAnsi="宋体"/>
                <w:sz w:val="24"/>
              </w:rPr>
            </w:pPr>
            <w:r>
              <w:rPr>
                <w:rFonts w:hint="eastAsia" w:ascii="宋体" w:hAnsi="宋体"/>
                <w:b/>
                <w:szCs w:val="21"/>
              </w:rPr>
              <w:t>注：提供文章复印件及期刊原件备查，提供虚假信息获取成交的经查实将依法承担相应的责任。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continue"/>
            <w:tcBorders>
              <w:left w:val="single" w:color="000000" w:sz="4" w:space="0"/>
              <w:right w:val="single" w:color="000000" w:sz="4" w:space="0"/>
            </w:tcBorders>
            <w:vAlign w:val="center"/>
          </w:tcPr>
          <w:p>
            <w:pPr>
              <w:spacing w:line="360" w:lineRule="auto"/>
              <w:jc w:val="center"/>
              <w:rPr>
                <w:rFonts w:ascii="宋体" w:hAnsi="宋体"/>
                <w:sz w:val="24"/>
              </w:rPr>
            </w:pPr>
          </w:p>
        </w:tc>
        <w:tc>
          <w:tcPr>
            <w:tcW w:w="751" w:type="dxa"/>
            <w:vMerge w:val="continue"/>
            <w:tcBorders>
              <w:left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开、评审室</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5</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ascii="宋体" w:hAnsi="宋体"/>
                <w:sz w:val="24"/>
              </w:rPr>
              <w:t>根据响应</w:t>
            </w:r>
            <w:r>
              <w:rPr>
                <w:rFonts w:hint="eastAsia" w:ascii="宋体" w:hAnsi="宋体"/>
                <w:sz w:val="24"/>
              </w:rPr>
              <w:t>受邀采购代理机构（广州地区办公地点）自有开、评审室总数量：每个得1分，最高5分；不足3个的，本项不得分。</w:t>
            </w:r>
          </w:p>
          <w:p>
            <w:pPr>
              <w:spacing w:line="360" w:lineRule="auto"/>
              <w:jc w:val="left"/>
              <w:rPr>
                <w:rFonts w:ascii="宋体" w:hAnsi="宋体"/>
                <w:b/>
                <w:szCs w:val="21"/>
              </w:rPr>
            </w:pPr>
            <w:r>
              <w:rPr>
                <w:rFonts w:ascii="宋体" w:hAnsi="宋体"/>
                <w:b/>
                <w:szCs w:val="21"/>
              </w:rPr>
              <w:t>注</w:t>
            </w:r>
            <w:r>
              <w:rPr>
                <w:rFonts w:hint="eastAsia" w:ascii="宋体" w:hAnsi="宋体"/>
                <w:b/>
                <w:szCs w:val="21"/>
              </w:rPr>
              <w:t>：1.</w:t>
            </w:r>
            <w:r>
              <w:rPr>
                <w:rFonts w:ascii="宋体" w:hAnsi="宋体"/>
                <w:b/>
                <w:szCs w:val="21"/>
              </w:rPr>
              <w:t>提供场地产权或租赁合同</w:t>
            </w:r>
            <w:r>
              <w:rPr>
                <w:rFonts w:hint="eastAsia" w:ascii="宋体" w:hAnsi="宋体"/>
                <w:b/>
                <w:szCs w:val="21"/>
              </w:rPr>
              <w:t>、</w:t>
            </w:r>
            <w:r>
              <w:rPr>
                <w:rFonts w:ascii="宋体" w:hAnsi="宋体"/>
                <w:b/>
                <w:szCs w:val="21"/>
              </w:rPr>
              <w:t>场地平面图及标室照片</w:t>
            </w:r>
            <w:r>
              <w:rPr>
                <w:rFonts w:hint="eastAsia" w:ascii="宋体" w:hAnsi="宋体"/>
                <w:b/>
                <w:szCs w:val="21"/>
              </w:rPr>
              <w:t>，提供虚假信息获取</w:t>
            </w:r>
            <w:r>
              <w:rPr>
                <w:rFonts w:hint="eastAsia" w:ascii="宋体" w:hAnsi="宋体"/>
                <w:b/>
                <w:szCs w:val="21"/>
                <w:lang w:eastAsia="zh-CN"/>
              </w:rPr>
              <w:t>成交</w:t>
            </w:r>
            <w:r>
              <w:rPr>
                <w:rFonts w:hint="eastAsia" w:ascii="宋体" w:hAnsi="宋体"/>
                <w:b/>
                <w:szCs w:val="21"/>
              </w:rPr>
              <w:t>的经查实将依法承担相应的责任。</w:t>
            </w:r>
          </w:p>
          <w:p>
            <w:pPr>
              <w:spacing w:line="360" w:lineRule="auto"/>
              <w:jc w:val="left"/>
              <w:rPr>
                <w:rFonts w:ascii="宋体" w:hAnsi="宋体"/>
                <w:sz w:val="24"/>
              </w:rPr>
            </w:pPr>
            <w:r>
              <w:rPr>
                <w:rFonts w:hint="eastAsia" w:ascii="宋体" w:hAnsi="宋体"/>
                <w:b/>
                <w:szCs w:val="21"/>
              </w:rPr>
              <w:t>2.响应受邀采购代理机构所有开评审室应满足广州市财政部门政府采购代理机构备案要求。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vMerge w:val="continue"/>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c>
          <w:tcPr>
            <w:tcW w:w="751" w:type="dxa"/>
            <w:vMerge w:val="continue"/>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p>
        </w:tc>
        <w:tc>
          <w:tcPr>
            <w:tcW w:w="1286" w:type="dxa"/>
            <w:tcBorders>
              <w:top w:val="single" w:color="000000" w:sz="4" w:space="0"/>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r>
              <w:rPr>
                <w:rFonts w:hint="eastAsia" w:ascii="宋体" w:hAnsi="宋体"/>
                <w:kern w:val="0"/>
                <w:szCs w:val="21"/>
              </w:rPr>
              <w:t>出行保障</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kern w:val="0"/>
                <w:szCs w:val="21"/>
              </w:rPr>
              <w:t>3</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响应受邀采购代理机构办公地点公共交通工具出行方便，停车场有可供我局免费使用的车位且数量充足。根据各响应受邀采购代理机构提交的证明材料横向比较：</w:t>
            </w:r>
          </w:p>
          <w:p>
            <w:pPr>
              <w:spacing w:line="360" w:lineRule="auto"/>
              <w:ind w:firstLine="458" w:firstLineChars="191"/>
              <w:jc w:val="left"/>
              <w:rPr>
                <w:rFonts w:ascii="宋体" w:hAnsi="宋体"/>
                <w:sz w:val="24"/>
              </w:rPr>
            </w:pPr>
            <w:r>
              <w:rPr>
                <w:rFonts w:hint="eastAsia" w:ascii="宋体" w:hAnsi="宋体"/>
                <w:sz w:val="24"/>
              </w:rPr>
              <w:t>评价为优的得3分，评价为良的得2分，评价为一般的得1分，不提供的不得分。</w:t>
            </w:r>
          </w:p>
          <w:p>
            <w:pPr>
              <w:spacing w:line="360" w:lineRule="auto"/>
              <w:jc w:val="left"/>
              <w:rPr>
                <w:rFonts w:ascii="宋体" w:hAnsi="宋体"/>
                <w:color w:val="000000"/>
                <w:sz w:val="24"/>
              </w:rPr>
            </w:pPr>
            <w:r>
              <w:rPr>
                <w:rFonts w:hint="eastAsia" w:ascii="宋体" w:hAnsi="宋体"/>
                <w:b/>
                <w:color w:val="000000"/>
                <w:szCs w:val="21"/>
              </w:rPr>
              <w:t>注：提供响应受邀采购代理机构具体办公地点停车场照片、办公场地租赁合同及供我局免费使用车位的承诺，公交线路、及站牌，地铁线路等。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2</w:t>
            </w:r>
          </w:p>
        </w:tc>
        <w:tc>
          <w:tcPr>
            <w:tcW w:w="2037" w:type="dxa"/>
            <w:gridSpan w:val="2"/>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cs="宋体"/>
                <w:color w:val="000000"/>
                <w:kern w:val="0"/>
                <w:sz w:val="22"/>
                <w:szCs w:val="22"/>
                <w:lang w:bidi="ar"/>
              </w:rPr>
              <w:t>服务方案</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val="en-US" w:eastAsia="zh-CN"/>
              </w:rPr>
            </w:pPr>
            <w:r>
              <w:rPr>
                <w:rFonts w:hint="eastAsia" w:ascii="宋体" w:hAnsi="宋体"/>
                <w:sz w:val="24"/>
                <w:lang w:val="en-US" w:eastAsia="zh-CN"/>
              </w:rPr>
              <w:t>6</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服务方案：充分理解项目要求，服务方案全面、清晰、能充分体现服务价值，有详细、周全的质量保证措施、进度控制措施和风险把控措施很合理、操作性很好：</w:t>
            </w:r>
            <w:r>
              <w:rPr>
                <w:rFonts w:hint="eastAsia" w:ascii="宋体" w:hAnsi="宋体"/>
                <w:sz w:val="24"/>
                <w:lang w:val="en-US" w:eastAsia="zh-CN"/>
              </w:rPr>
              <w:t>6</w:t>
            </w:r>
            <w:r>
              <w:rPr>
                <w:rFonts w:hint="eastAsia" w:ascii="宋体" w:hAnsi="宋体"/>
                <w:sz w:val="24"/>
              </w:rPr>
              <w:t>分；</w:t>
            </w:r>
          </w:p>
          <w:p>
            <w:pPr>
              <w:spacing w:line="360" w:lineRule="auto"/>
              <w:ind w:firstLine="458" w:firstLineChars="191"/>
              <w:jc w:val="left"/>
              <w:rPr>
                <w:rFonts w:ascii="宋体" w:hAnsi="宋体"/>
                <w:sz w:val="24"/>
              </w:rPr>
            </w:pPr>
            <w:r>
              <w:rPr>
                <w:rFonts w:hint="eastAsia" w:ascii="宋体" w:hAnsi="宋体"/>
                <w:sz w:val="24"/>
              </w:rPr>
              <w:t>较好理解项目要求，服务方案较全面，能体现服务价值，质量保证措施、进度控制措施和风险把控措施合理、操作性较好：</w:t>
            </w:r>
            <w:r>
              <w:rPr>
                <w:rFonts w:hint="eastAsia" w:ascii="宋体" w:hAnsi="宋体"/>
                <w:sz w:val="24"/>
                <w:lang w:val="en-US" w:eastAsia="zh-CN"/>
              </w:rPr>
              <w:t>3</w:t>
            </w:r>
            <w:r>
              <w:rPr>
                <w:rFonts w:hint="eastAsia" w:ascii="宋体" w:hAnsi="宋体"/>
                <w:sz w:val="24"/>
              </w:rPr>
              <w:t>分；</w:t>
            </w:r>
          </w:p>
          <w:p>
            <w:pPr>
              <w:spacing w:line="360" w:lineRule="auto"/>
              <w:ind w:firstLine="458" w:firstLineChars="191"/>
              <w:jc w:val="left"/>
              <w:rPr>
                <w:rFonts w:ascii="宋体" w:hAnsi="宋体"/>
                <w:sz w:val="24"/>
              </w:rPr>
            </w:pPr>
            <w:r>
              <w:rPr>
                <w:rFonts w:hint="eastAsia" w:ascii="宋体" w:hAnsi="宋体"/>
                <w:sz w:val="24"/>
              </w:rPr>
              <w:t>对项目要求的理解一般，服务方案不够全面，未体现服务价值，质量保证措施、进度控制措施和风险把控措施不够合理、操作性一般：</w:t>
            </w:r>
            <w:r>
              <w:rPr>
                <w:rFonts w:hint="eastAsia" w:ascii="宋体" w:hAnsi="宋体"/>
                <w:sz w:val="24"/>
                <w:lang w:val="en-US" w:eastAsia="zh-CN"/>
              </w:rPr>
              <w:t>1</w:t>
            </w:r>
            <w:r>
              <w:rPr>
                <w:rFonts w:hint="eastAsia" w:ascii="宋体" w:hAnsi="宋体"/>
                <w:sz w:val="24"/>
              </w:rPr>
              <w:t>分；</w:t>
            </w:r>
          </w:p>
          <w:p>
            <w:pPr>
              <w:spacing w:line="360" w:lineRule="auto"/>
              <w:ind w:firstLine="458" w:firstLineChars="191"/>
              <w:jc w:val="left"/>
              <w:rPr>
                <w:rFonts w:ascii="宋体" w:hAnsi="宋体"/>
                <w:sz w:val="24"/>
              </w:rPr>
            </w:pPr>
            <w:r>
              <w:rPr>
                <w:rFonts w:hint="eastAsia" w:ascii="宋体" w:hAnsi="宋体"/>
                <w:sz w:val="24"/>
              </w:rPr>
              <w:t>未理解项目要求，服务方案不够全面，未体现服务价值，质量保证措施、进度控制措施和风险把控措施不合理、操作性较差：0分</w:t>
            </w:r>
            <w:r>
              <w:rPr>
                <w:rFonts w:hint="eastAsia" w:ascii="宋体" w:hAnsi="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hint="eastAsia" w:ascii="宋体" w:hAnsi="宋体"/>
                <w:sz w:val="24"/>
              </w:rPr>
            </w:pPr>
            <w:r>
              <w:rPr>
                <w:rFonts w:hint="eastAsia" w:ascii="宋体" w:hAnsi="宋体"/>
                <w:sz w:val="24"/>
              </w:rPr>
              <w:t>3</w:t>
            </w:r>
          </w:p>
        </w:tc>
        <w:tc>
          <w:tcPr>
            <w:tcW w:w="2037" w:type="dxa"/>
            <w:gridSpan w:val="2"/>
            <w:tcBorders>
              <w:left w:val="single" w:color="000000" w:sz="4" w:space="0"/>
              <w:bottom w:val="single" w:color="000000" w:sz="4" w:space="0"/>
              <w:right w:val="single" w:color="000000" w:sz="4" w:space="0"/>
            </w:tcBorders>
            <w:vAlign w:val="center"/>
          </w:tcPr>
          <w:p>
            <w:pPr>
              <w:spacing w:line="360" w:lineRule="auto"/>
              <w:jc w:val="center"/>
              <w:rPr>
                <w:rFonts w:hint="eastAsia" w:ascii="宋体" w:hAnsi="宋体" w:cs="宋体"/>
                <w:color w:val="000000"/>
                <w:kern w:val="0"/>
                <w:sz w:val="22"/>
                <w:szCs w:val="22"/>
                <w:lang w:bidi="ar"/>
              </w:rPr>
            </w:pPr>
            <w:r>
              <w:rPr>
                <w:rFonts w:hint="eastAsia" w:ascii="宋体" w:hAnsi="宋体" w:cs="宋体"/>
                <w:color w:val="000000"/>
                <w:kern w:val="0"/>
                <w:sz w:val="22"/>
                <w:szCs w:val="22"/>
                <w:lang w:bidi="ar"/>
              </w:rPr>
              <w:t>电子智能化服务方案</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sz w:val="24"/>
              </w:rPr>
            </w:pPr>
            <w:r>
              <w:rPr>
                <w:rFonts w:hint="eastAsia" w:ascii="宋体" w:hAnsi="宋体"/>
                <w:sz w:val="24"/>
                <w:lang w:val="en-US" w:eastAsia="zh-CN"/>
              </w:rPr>
              <w:t>6</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hint="default" w:ascii="宋体" w:hAnsi="宋体" w:eastAsia="宋体"/>
                <w:sz w:val="24"/>
                <w:lang w:val="en-US" w:eastAsia="zh-CN"/>
              </w:rPr>
            </w:pPr>
            <w:r>
              <w:rPr>
                <w:rFonts w:hint="eastAsia" w:ascii="宋体" w:hAnsi="宋体"/>
                <w:sz w:val="24"/>
                <w:lang w:eastAsia="zh-CN"/>
              </w:rPr>
              <w:t>代理机构已建成电子化招标采购平台的，提供相关证明（或软件著作权）以及为我局提供使用的方案，得</w:t>
            </w:r>
            <w:r>
              <w:rPr>
                <w:rFonts w:hint="eastAsia" w:ascii="宋体" w:hAnsi="宋体"/>
                <w:sz w:val="24"/>
                <w:lang w:val="en-US" w:eastAsia="zh-CN"/>
              </w:rPr>
              <w:t>6分。</w:t>
            </w:r>
          </w:p>
          <w:p>
            <w:pPr>
              <w:spacing w:line="360" w:lineRule="auto"/>
              <w:ind w:firstLine="458" w:firstLineChars="191"/>
              <w:jc w:val="left"/>
              <w:rPr>
                <w:rFonts w:hint="eastAsia" w:ascii="宋体" w:hAnsi="宋体"/>
                <w:sz w:val="24"/>
              </w:rPr>
            </w:pPr>
            <w:r>
              <w:rPr>
                <w:rFonts w:hint="eastAsia" w:ascii="宋体" w:hAnsi="宋体"/>
                <w:sz w:val="24"/>
                <w:lang w:eastAsia="zh-CN"/>
              </w:rPr>
              <w:t>未建成电子化招采平台的，</w:t>
            </w:r>
            <w:r>
              <w:rPr>
                <w:rFonts w:hint="eastAsia" w:ascii="宋体" w:hAnsi="宋体"/>
                <w:sz w:val="24"/>
              </w:rPr>
              <w:t>提供电子化招标采购平台服务建设性方案，方案可行性强的得</w:t>
            </w:r>
            <w:r>
              <w:rPr>
                <w:rFonts w:hint="eastAsia" w:ascii="宋体" w:hAnsi="宋体"/>
                <w:sz w:val="24"/>
                <w:lang w:val="en-US" w:eastAsia="zh-CN"/>
              </w:rPr>
              <w:t>3</w:t>
            </w:r>
            <w:r>
              <w:rPr>
                <w:rFonts w:hint="eastAsia" w:ascii="宋体" w:hAnsi="宋体"/>
                <w:sz w:val="24"/>
              </w:rPr>
              <w:t>分；较为合理、可行性较好的得</w:t>
            </w:r>
            <w:r>
              <w:rPr>
                <w:rFonts w:hint="eastAsia" w:ascii="宋体" w:hAnsi="宋体"/>
                <w:sz w:val="24"/>
                <w:lang w:val="en-US" w:eastAsia="zh-CN"/>
              </w:rPr>
              <w:t>2</w:t>
            </w:r>
            <w:r>
              <w:rPr>
                <w:rFonts w:hint="eastAsia" w:ascii="宋体" w:hAnsi="宋体"/>
                <w:sz w:val="24"/>
              </w:rPr>
              <w:t>分；不够合理、可行性一般的得</w:t>
            </w:r>
            <w:r>
              <w:rPr>
                <w:rFonts w:hint="eastAsia" w:ascii="宋体" w:hAnsi="宋体"/>
                <w:sz w:val="24"/>
                <w:lang w:val="en-US" w:eastAsia="zh-CN"/>
              </w:rPr>
              <w:t>1</w:t>
            </w:r>
            <w:r>
              <w:rPr>
                <w:rFonts w:hint="eastAsia" w:ascii="宋体" w:hAnsi="宋体"/>
                <w:sz w:val="24"/>
              </w:rPr>
              <w:t>分；可行性差和未提供的不得分。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4</w:t>
            </w:r>
          </w:p>
        </w:tc>
        <w:tc>
          <w:tcPr>
            <w:tcW w:w="2037" w:type="dxa"/>
            <w:gridSpan w:val="2"/>
            <w:tcBorders>
              <w:left w:val="single" w:color="000000" w:sz="4" w:space="0"/>
              <w:bottom w:val="single" w:color="000000" w:sz="4" w:space="0"/>
              <w:right w:val="single" w:color="000000" w:sz="4" w:space="0"/>
            </w:tcBorders>
            <w:vAlign w:val="center"/>
          </w:tcPr>
          <w:p>
            <w:pPr>
              <w:spacing w:line="360" w:lineRule="auto"/>
              <w:jc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服务响应时间</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3</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响应受邀采购代理机构能满足项目服务要求中的响应时间，完全响应得1.5分，不能完全响应不得分。</w:t>
            </w:r>
          </w:p>
          <w:p>
            <w:pPr>
              <w:spacing w:line="360" w:lineRule="auto"/>
              <w:ind w:firstLine="458" w:firstLineChars="191"/>
              <w:jc w:val="left"/>
              <w:rPr>
                <w:rFonts w:ascii="宋体" w:hAnsi="宋体"/>
                <w:b/>
                <w:sz w:val="24"/>
              </w:rPr>
            </w:pPr>
            <w:r>
              <w:rPr>
                <w:rFonts w:hint="eastAsia" w:ascii="宋体" w:hAnsi="宋体"/>
                <w:sz w:val="24"/>
              </w:rPr>
              <w:t>响应受邀采购代理机构能在接到通知后30分钟内到达我局的得1.5分。1小时内达到的得1分，1小时以上的得0分</w:t>
            </w:r>
          </w:p>
          <w:p>
            <w:pPr>
              <w:spacing w:line="360" w:lineRule="auto"/>
              <w:jc w:val="left"/>
              <w:rPr>
                <w:rFonts w:ascii="宋体" w:hAnsi="宋体"/>
                <w:szCs w:val="21"/>
              </w:rPr>
            </w:pPr>
            <w:r>
              <w:rPr>
                <w:rFonts w:hint="eastAsia" w:ascii="宋体" w:hAnsi="宋体"/>
                <w:b/>
                <w:szCs w:val="21"/>
              </w:rPr>
              <w:t>注：提供响应时间承诺函并提供百度距离及时间截图作为评审材料。（我局地点为天河路112号）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5</w:t>
            </w:r>
          </w:p>
        </w:tc>
        <w:tc>
          <w:tcPr>
            <w:tcW w:w="2037" w:type="dxa"/>
            <w:gridSpan w:val="2"/>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拟投入本项目人员情况</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5</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jc w:val="left"/>
              <w:rPr>
                <w:rFonts w:ascii="宋体" w:hAnsi="宋体"/>
                <w:sz w:val="24"/>
              </w:rPr>
            </w:pPr>
            <w:r>
              <w:rPr>
                <w:rFonts w:hint="eastAsia" w:ascii="宋体" w:hAnsi="宋体"/>
                <w:sz w:val="24"/>
              </w:rPr>
              <w:t>具备中级或以上职称的，一人得1分，最高得5分。</w:t>
            </w:r>
            <w:r>
              <w:rPr>
                <w:rFonts w:hint="eastAsia" w:ascii="宋体" w:hAnsi="宋体"/>
                <w:b/>
                <w:szCs w:val="21"/>
              </w:rPr>
              <w:t>注：1.提供社会劳动保险管理部门出具的由受邀采购代理机构为公司员工缴纳社保的缴纳明细表（2020年内任意连续三个月）并加盖单位公章。2.提供上述人员的学历证书或职称证书或资格证书等相关证明文件。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6</w:t>
            </w:r>
          </w:p>
        </w:tc>
        <w:tc>
          <w:tcPr>
            <w:tcW w:w="2037" w:type="dxa"/>
            <w:gridSpan w:val="2"/>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r>
              <w:rPr>
                <w:rFonts w:hint="eastAsia" w:ascii="宋体" w:hAnsi="宋体" w:cs="宋体"/>
                <w:color w:val="000000"/>
                <w:kern w:val="0"/>
                <w:sz w:val="22"/>
                <w:szCs w:val="22"/>
                <w:lang w:bidi="ar"/>
              </w:rPr>
              <w:t>同类项目业绩</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5</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响应受邀采购代理机构自2018年以来代理过过产品（商品）质量监督抽查、食品监督抽查、电梯监督抽查项目的招标采购工作的，得5分；</w:t>
            </w:r>
          </w:p>
          <w:p>
            <w:pPr>
              <w:spacing w:line="360" w:lineRule="auto"/>
              <w:ind w:firstLine="458" w:firstLineChars="191"/>
              <w:jc w:val="left"/>
              <w:rPr>
                <w:rFonts w:ascii="宋体" w:hAnsi="宋体"/>
                <w:sz w:val="24"/>
              </w:rPr>
            </w:pPr>
            <w:r>
              <w:rPr>
                <w:rFonts w:hint="eastAsia" w:ascii="宋体" w:hAnsi="宋体"/>
                <w:sz w:val="24"/>
              </w:rPr>
              <w:t>只代理过其中两类项目的招标采购工作的，得4分；</w:t>
            </w:r>
          </w:p>
          <w:p>
            <w:pPr>
              <w:spacing w:line="360" w:lineRule="auto"/>
              <w:ind w:firstLine="458" w:firstLineChars="191"/>
              <w:jc w:val="left"/>
              <w:rPr>
                <w:rFonts w:ascii="宋体" w:hAnsi="宋体"/>
                <w:sz w:val="24"/>
              </w:rPr>
            </w:pPr>
            <w:r>
              <w:rPr>
                <w:rFonts w:hint="eastAsia" w:ascii="宋体" w:hAnsi="宋体"/>
                <w:sz w:val="24"/>
              </w:rPr>
              <w:t>只代理过其中一类项目的招标采购工作的，得2分；</w:t>
            </w:r>
          </w:p>
          <w:p>
            <w:pPr>
              <w:spacing w:line="360" w:lineRule="auto"/>
              <w:ind w:firstLine="458" w:firstLineChars="191"/>
              <w:jc w:val="left"/>
              <w:rPr>
                <w:rFonts w:ascii="宋体" w:hAnsi="宋体"/>
                <w:sz w:val="24"/>
              </w:rPr>
            </w:pPr>
            <w:r>
              <w:rPr>
                <w:rFonts w:hint="eastAsia" w:ascii="宋体" w:hAnsi="宋体"/>
                <w:sz w:val="24"/>
              </w:rPr>
              <w:t>均没有代理过上述三类项目的招标采购工作的，得0分。</w:t>
            </w:r>
          </w:p>
          <w:p>
            <w:pPr>
              <w:spacing w:line="360" w:lineRule="auto"/>
              <w:jc w:val="left"/>
              <w:rPr>
                <w:rFonts w:ascii="宋体" w:hAnsi="宋体"/>
                <w:b/>
                <w:szCs w:val="21"/>
              </w:rPr>
            </w:pPr>
            <w:r>
              <w:rPr>
                <w:rFonts w:hint="eastAsia" w:ascii="宋体" w:hAnsi="宋体"/>
                <w:b/>
                <w:szCs w:val="21"/>
              </w:rPr>
              <w:t>注：提供委托代理协议复印件或招标邀请公告截图等证明文件，如响应受邀采购代理机构提供虚假信息获取</w:t>
            </w:r>
            <w:r>
              <w:rPr>
                <w:rFonts w:hint="eastAsia" w:ascii="宋体" w:hAnsi="宋体"/>
                <w:b/>
                <w:szCs w:val="21"/>
                <w:lang w:eastAsia="zh-CN"/>
              </w:rPr>
              <w:t>成交</w:t>
            </w:r>
            <w:r>
              <w:rPr>
                <w:rFonts w:hint="eastAsia" w:ascii="宋体" w:hAnsi="宋体"/>
                <w:b/>
                <w:szCs w:val="21"/>
              </w:rPr>
              <w:t>的经查实将依法承担相应的责任。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04"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7</w:t>
            </w:r>
          </w:p>
        </w:tc>
        <w:tc>
          <w:tcPr>
            <w:tcW w:w="2037" w:type="dxa"/>
            <w:gridSpan w:val="2"/>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000000"/>
                <w:kern w:val="0"/>
                <w:sz w:val="22"/>
                <w:szCs w:val="22"/>
                <w:lang w:bidi="ar"/>
              </w:rPr>
            </w:pPr>
            <w:r>
              <w:rPr>
                <w:rFonts w:hint="eastAsia" w:ascii="宋体" w:hAnsi="宋体" w:cs="宋体"/>
                <w:color w:val="222222"/>
                <w:kern w:val="0"/>
                <w:sz w:val="22"/>
                <w:szCs w:val="22"/>
                <w:lang w:bidi="ar"/>
              </w:rPr>
              <w:t>处理质疑、投诉的能力</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val="en-US" w:eastAsia="zh-CN"/>
              </w:rPr>
            </w:pPr>
            <w:r>
              <w:rPr>
                <w:rFonts w:hint="eastAsia" w:ascii="宋体" w:hAnsi="宋体"/>
                <w:sz w:val="24"/>
                <w:lang w:val="en-US" w:eastAsia="zh-CN"/>
              </w:rPr>
              <w:t>9</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80" w:firstLineChars="200"/>
              <w:jc w:val="left"/>
              <w:rPr>
                <w:rFonts w:ascii="宋体" w:hAnsi="宋体"/>
                <w:sz w:val="24"/>
              </w:rPr>
            </w:pPr>
            <w:r>
              <w:rPr>
                <w:rFonts w:hint="eastAsia" w:ascii="宋体" w:hAnsi="宋体"/>
                <w:sz w:val="24"/>
              </w:rPr>
              <w:t>在采购工作中，对</w:t>
            </w:r>
            <w:r>
              <w:rPr>
                <w:rFonts w:hint="eastAsia" w:ascii="宋体" w:hAnsi="宋体"/>
                <w:sz w:val="24"/>
                <w:lang w:eastAsia="zh-CN"/>
              </w:rPr>
              <w:t>供应商</w:t>
            </w:r>
            <w:r>
              <w:rPr>
                <w:rFonts w:hint="eastAsia" w:ascii="宋体" w:hAnsi="宋体"/>
                <w:sz w:val="24"/>
              </w:rPr>
              <w:t>提出的询问、质疑的处理。依据提供的处理方案合理性、科学性、可操作性进行综合评价，评价最优的得4分，评价次之的以2分递减，最低得0分。</w:t>
            </w:r>
          </w:p>
          <w:p>
            <w:pPr>
              <w:spacing w:line="360" w:lineRule="auto"/>
              <w:ind w:firstLine="458" w:firstLineChars="191"/>
              <w:jc w:val="left"/>
              <w:rPr>
                <w:rFonts w:ascii="宋体" w:hAnsi="宋体"/>
                <w:b/>
                <w:szCs w:val="21"/>
              </w:rPr>
            </w:pPr>
            <w:r>
              <w:rPr>
                <w:rFonts w:hint="eastAsia" w:ascii="宋体" w:hAnsi="宋体"/>
                <w:sz w:val="24"/>
              </w:rPr>
              <w:t>提供实际处理案例。每提供一个处理方式方法优秀的实际案例的，得1分，最高</w:t>
            </w:r>
            <w:r>
              <w:rPr>
                <w:rFonts w:hint="eastAsia" w:ascii="宋体" w:hAnsi="宋体"/>
                <w:sz w:val="24"/>
                <w:lang w:val="en-US" w:eastAsia="zh-CN"/>
              </w:rPr>
              <w:t>5</w:t>
            </w:r>
            <w:r>
              <w:rPr>
                <w:rFonts w:hint="eastAsia" w:ascii="宋体" w:hAnsi="宋体"/>
                <w:sz w:val="24"/>
              </w:rPr>
              <w:t>分。案例描述应当包括但不限于：基本情况、处理过程、依据、处理总结或经验。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8</w:t>
            </w:r>
          </w:p>
        </w:tc>
        <w:tc>
          <w:tcPr>
            <w:tcW w:w="2037" w:type="dxa"/>
            <w:gridSpan w:val="2"/>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222222"/>
                <w:kern w:val="0"/>
                <w:sz w:val="22"/>
                <w:szCs w:val="22"/>
                <w:lang w:bidi="ar"/>
              </w:rPr>
            </w:pPr>
            <w:r>
              <w:rPr>
                <w:rFonts w:hint="eastAsia" w:ascii="宋体" w:hAnsi="宋体" w:cs="宋体"/>
                <w:color w:val="222222"/>
                <w:kern w:val="0"/>
                <w:sz w:val="22"/>
                <w:szCs w:val="22"/>
                <w:lang w:bidi="ar"/>
              </w:rPr>
              <w:t>增值服务</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hint="eastAsia" w:ascii="宋体" w:hAnsi="宋体" w:eastAsia="宋体"/>
                <w:sz w:val="24"/>
                <w:lang w:eastAsia="zh-CN"/>
              </w:rPr>
            </w:pPr>
            <w:r>
              <w:rPr>
                <w:rFonts w:hint="eastAsia" w:ascii="宋体" w:hAnsi="宋体"/>
                <w:sz w:val="24"/>
                <w:lang w:val="en-US" w:eastAsia="zh-CN"/>
              </w:rPr>
              <w:t>9</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根据响应受邀采购代理机构提供的增值服务进行横向对比，增值服务合理可行，能提高本项目实施质量，最优得</w:t>
            </w:r>
            <w:r>
              <w:rPr>
                <w:rFonts w:hint="eastAsia" w:ascii="宋体" w:hAnsi="宋体"/>
                <w:sz w:val="24"/>
                <w:lang w:val="en-US" w:eastAsia="zh-CN"/>
              </w:rPr>
              <w:t>3</w:t>
            </w:r>
            <w:r>
              <w:rPr>
                <w:rFonts w:hint="eastAsia" w:ascii="宋体" w:hAnsi="宋体"/>
                <w:sz w:val="24"/>
              </w:rPr>
              <w:t>分，次之以1分递减，最低得0分。</w:t>
            </w:r>
          </w:p>
          <w:p>
            <w:pPr>
              <w:spacing w:line="360" w:lineRule="auto"/>
              <w:ind w:firstLine="458" w:firstLineChars="191"/>
              <w:jc w:val="left"/>
              <w:rPr>
                <w:rFonts w:ascii="宋体" w:hAnsi="宋体"/>
                <w:sz w:val="24"/>
              </w:rPr>
            </w:pPr>
            <w:r>
              <w:rPr>
                <w:rFonts w:hint="eastAsia" w:ascii="宋体" w:hAnsi="宋体"/>
                <w:sz w:val="24"/>
              </w:rPr>
              <w:t>提供实际增值服务案例。每提供一类增值服务实际案例的，得1分，最高</w:t>
            </w:r>
            <w:r>
              <w:rPr>
                <w:rFonts w:hint="eastAsia" w:ascii="宋体" w:hAnsi="宋体"/>
                <w:sz w:val="24"/>
                <w:lang w:val="en-US" w:eastAsia="zh-CN"/>
              </w:rPr>
              <w:t>6</w:t>
            </w:r>
            <w:r>
              <w:rPr>
                <w:rFonts w:hint="eastAsia" w:ascii="宋体" w:hAnsi="宋体"/>
                <w:sz w:val="24"/>
              </w:rPr>
              <w:t>分。实际增值服务案例描述应当包括但不限于：现场图片及文字介绍或服务对象出具的证明文件等相关证明材料。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0" w:hRule="atLeast"/>
          <w:jc w:val="center"/>
        </w:trPr>
        <w:tc>
          <w:tcPr>
            <w:tcW w:w="384" w:type="dxa"/>
            <w:tcBorders>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9</w:t>
            </w:r>
          </w:p>
        </w:tc>
        <w:tc>
          <w:tcPr>
            <w:tcW w:w="2037" w:type="dxa"/>
            <w:gridSpan w:val="2"/>
            <w:tcBorders>
              <w:left w:val="single" w:color="000000" w:sz="4" w:space="0"/>
              <w:bottom w:val="single" w:color="000000" w:sz="4" w:space="0"/>
              <w:right w:val="single" w:color="000000" w:sz="4" w:space="0"/>
            </w:tcBorders>
            <w:vAlign w:val="center"/>
          </w:tcPr>
          <w:p>
            <w:pPr>
              <w:widowControl/>
              <w:spacing w:line="360" w:lineRule="auto"/>
              <w:jc w:val="center"/>
              <w:textAlignment w:val="center"/>
              <w:rPr>
                <w:rFonts w:ascii="宋体" w:hAnsi="宋体" w:cs="宋体"/>
                <w:color w:val="222222"/>
                <w:kern w:val="0"/>
                <w:sz w:val="22"/>
                <w:szCs w:val="22"/>
                <w:lang w:bidi="ar"/>
              </w:rPr>
            </w:pPr>
            <w:r>
              <w:rPr>
                <w:rFonts w:hint="eastAsia" w:ascii="宋体" w:hAnsi="宋体" w:cs="宋体"/>
                <w:color w:val="222222"/>
                <w:kern w:val="0"/>
                <w:sz w:val="22"/>
                <w:szCs w:val="22"/>
                <w:lang w:eastAsia="zh-CN" w:bidi="ar"/>
              </w:rPr>
              <w:t>现场答辩</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r>
              <w:rPr>
                <w:rFonts w:hint="eastAsia" w:ascii="宋体" w:hAnsi="宋体"/>
                <w:sz w:val="24"/>
              </w:rPr>
              <w:t>25</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ind w:firstLine="458" w:firstLineChars="191"/>
              <w:jc w:val="left"/>
              <w:rPr>
                <w:rFonts w:ascii="宋体" w:hAnsi="宋体"/>
                <w:sz w:val="24"/>
              </w:rPr>
            </w:pPr>
            <w:r>
              <w:rPr>
                <w:rFonts w:hint="eastAsia" w:ascii="宋体" w:hAnsi="宋体"/>
                <w:sz w:val="24"/>
              </w:rPr>
              <w:t>响应受邀采购代理机构派出不多于2名代表（其中一名必须为拟投入本项目的项目负责人）进入现场进行答辩</w:t>
            </w:r>
            <w:r>
              <w:rPr>
                <w:rFonts w:hint="eastAsia" w:ascii="宋体" w:hAnsi="宋体"/>
                <w:sz w:val="24"/>
                <w:lang w:eastAsia="zh-CN"/>
              </w:rPr>
              <w:t>（现场设有</w:t>
            </w:r>
            <w:r>
              <w:rPr>
                <w:rFonts w:hint="eastAsia" w:ascii="宋体" w:hAnsi="宋体"/>
                <w:sz w:val="24"/>
                <w:lang w:val="en-US" w:eastAsia="zh-CN"/>
              </w:rPr>
              <w:t>PPT演示设备</w:t>
            </w:r>
            <w:r>
              <w:rPr>
                <w:rFonts w:hint="eastAsia" w:ascii="宋体" w:hAnsi="宋体"/>
                <w:sz w:val="24"/>
                <w:lang w:eastAsia="zh-CN"/>
              </w:rPr>
              <w:t>）</w:t>
            </w:r>
            <w:r>
              <w:rPr>
                <w:rFonts w:hint="eastAsia" w:ascii="宋体" w:hAnsi="宋体"/>
                <w:sz w:val="24"/>
              </w:rPr>
              <w:t>：</w:t>
            </w:r>
          </w:p>
          <w:p>
            <w:pPr>
              <w:spacing w:line="360" w:lineRule="auto"/>
              <w:ind w:firstLine="458" w:firstLineChars="191"/>
              <w:jc w:val="left"/>
              <w:rPr>
                <w:rFonts w:ascii="宋体" w:hAnsi="宋体"/>
                <w:sz w:val="24"/>
              </w:rPr>
            </w:pPr>
            <w:r>
              <w:rPr>
                <w:rFonts w:hint="eastAsia" w:ascii="宋体" w:hAnsi="宋体"/>
                <w:sz w:val="24"/>
              </w:rPr>
              <w:t>1.着重阐述响应受邀采购代理机构对我局的服务措施及承诺，此环节评委按0-5分对响应受邀采购代理机构进行横向比较打分；</w:t>
            </w:r>
          </w:p>
          <w:p>
            <w:pPr>
              <w:spacing w:line="360" w:lineRule="auto"/>
              <w:ind w:firstLine="458" w:firstLineChars="191"/>
              <w:jc w:val="left"/>
              <w:rPr>
                <w:rFonts w:ascii="宋体" w:hAnsi="宋体"/>
                <w:sz w:val="24"/>
              </w:rPr>
            </w:pPr>
            <w:r>
              <w:rPr>
                <w:rFonts w:hint="eastAsia" w:ascii="宋体" w:hAnsi="宋体"/>
                <w:sz w:val="24"/>
              </w:rPr>
              <w:t>2.现场作答</w:t>
            </w:r>
          </w:p>
          <w:p>
            <w:pPr>
              <w:spacing w:line="360" w:lineRule="auto"/>
              <w:ind w:firstLine="458" w:firstLineChars="191"/>
              <w:jc w:val="left"/>
              <w:rPr>
                <w:rFonts w:ascii="宋体" w:hAnsi="宋体"/>
                <w:sz w:val="24"/>
              </w:rPr>
            </w:pPr>
            <w:r>
              <w:rPr>
                <w:rFonts w:hint="eastAsia" w:ascii="宋体" w:hAnsi="宋体"/>
                <w:sz w:val="24"/>
              </w:rPr>
              <w:t>（1）现场评委将针对响应受邀采购代理机构的服务方案及投标文件中有关采购活动的相关内容向其提出专业问题，响应受邀采购代理机构按专业水平进行回答。此环节评委按0-10分对响应受邀采购代理机构进行横向比较打分；</w:t>
            </w:r>
          </w:p>
          <w:p>
            <w:pPr>
              <w:spacing w:line="360" w:lineRule="auto"/>
              <w:ind w:firstLine="458" w:firstLineChars="191"/>
              <w:jc w:val="left"/>
              <w:rPr>
                <w:rFonts w:ascii="宋体" w:hAnsi="宋体"/>
                <w:sz w:val="24"/>
              </w:rPr>
            </w:pPr>
            <w:r>
              <w:rPr>
                <w:rFonts w:hint="eastAsia" w:ascii="宋体" w:hAnsi="宋体"/>
                <w:sz w:val="24"/>
              </w:rPr>
              <w:t>（2）由响应受邀采购代理机构在递交响应文件时一并递交</w:t>
            </w:r>
            <w:r>
              <w:rPr>
                <w:rFonts w:hint="eastAsia" w:ascii="宋体" w:hAnsi="宋体"/>
                <w:sz w:val="24"/>
                <w:lang w:val="en-US" w:eastAsia="zh-CN"/>
              </w:rPr>
              <w:t>2</w:t>
            </w:r>
            <w:r>
              <w:rPr>
                <w:rFonts w:hint="eastAsia" w:ascii="宋体" w:hAnsi="宋体"/>
                <w:sz w:val="24"/>
              </w:rPr>
              <w:t>道与采购活动相关的有实用价值的专业问题及参考答案（均由响应受邀采购代理机构自行拟定，不能和响应文件一起封装，由我局提供统一样式的信封，由代理机构人员现场自行单独封装，A4纸打印，分别一式5份供5位评委使用；问题必备要素：题目、引用有关法律法规或规范性文件作为依据的答案、代理机构名称）。响应受邀采购代理机构在答辩时需自行抽取</w:t>
            </w:r>
            <w:r>
              <w:rPr>
                <w:rFonts w:hint="eastAsia" w:ascii="宋体" w:hAnsi="宋体"/>
                <w:sz w:val="24"/>
                <w:lang w:val="en-US" w:eastAsia="zh-CN"/>
              </w:rPr>
              <w:t>2</w:t>
            </w:r>
            <w:r>
              <w:rPr>
                <w:rFonts w:hint="eastAsia" w:ascii="宋体" w:hAnsi="宋体"/>
                <w:sz w:val="24"/>
              </w:rPr>
              <w:t>份封装好的问题并作答（思考时间不超过3分钟；如抽取到本代理机构出的题目应另行抽取）。此环节评委将根据问题的水平（题目偏刁，不具有实用价值的，扣1分）按每题0-1分</w:t>
            </w:r>
            <w:r>
              <w:rPr>
                <w:rFonts w:hint="eastAsia" w:ascii="宋体" w:hAnsi="宋体"/>
                <w:sz w:val="24"/>
                <w:lang w:eastAsia="zh-CN"/>
              </w:rPr>
              <w:t>按</w:t>
            </w:r>
            <w:r>
              <w:rPr>
                <w:rFonts w:hint="eastAsia" w:ascii="宋体" w:hAnsi="宋体"/>
                <w:sz w:val="24"/>
              </w:rPr>
              <w:t>出题水平对出题代理机构横向比较打分，根据作答水平按每题0-4分对作答的响应受邀采购代理机构进行横向比较打分。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4" w:hRule="atLeast"/>
          <w:jc w:val="center"/>
        </w:trPr>
        <w:tc>
          <w:tcPr>
            <w:tcW w:w="384"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sz w:val="24"/>
              </w:rPr>
            </w:pPr>
          </w:p>
        </w:tc>
        <w:tc>
          <w:tcPr>
            <w:tcW w:w="2037" w:type="dxa"/>
            <w:gridSpan w:val="2"/>
            <w:tcBorders>
              <w:top w:val="single" w:color="000000" w:sz="4" w:space="0"/>
              <w:left w:val="single" w:color="000000" w:sz="4" w:space="0"/>
              <w:bottom w:val="single" w:color="000000" w:sz="4" w:space="0"/>
              <w:right w:val="single" w:color="000000" w:sz="4" w:space="0"/>
            </w:tcBorders>
          </w:tcPr>
          <w:p>
            <w:pPr>
              <w:spacing w:line="360" w:lineRule="auto"/>
              <w:jc w:val="center"/>
              <w:rPr>
                <w:rFonts w:ascii="宋体" w:hAnsi="宋体"/>
                <w:b/>
                <w:sz w:val="24"/>
              </w:rPr>
            </w:pPr>
            <w:r>
              <w:rPr>
                <w:rFonts w:hint="eastAsia" w:ascii="宋体" w:hAnsi="宋体"/>
                <w:b/>
                <w:sz w:val="24"/>
              </w:rPr>
              <w:t>合计</w:t>
            </w:r>
          </w:p>
        </w:tc>
        <w:tc>
          <w:tcPr>
            <w:tcW w:w="708"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宋体" w:hAnsi="宋体"/>
                <w:b/>
                <w:sz w:val="24"/>
              </w:rPr>
            </w:pPr>
            <w:r>
              <w:rPr>
                <w:rFonts w:hint="eastAsia" w:ascii="宋体" w:hAnsi="宋体"/>
                <w:b/>
                <w:sz w:val="24"/>
              </w:rPr>
              <w:t>100</w:t>
            </w:r>
          </w:p>
        </w:tc>
        <w:tc>
          <w:tcPr>
            <w:tcW w:w="7140" w:type="dxa"/>
            <w:tcBorders>
              <w:top w:val="single" w:color="000000" w:sz="4" w:space="0"/>
              <w:left w:val="single" w:color="000000" w:sz="4" w:space="0"/>
              <w:bottom w:val="single" w:color="000000" w:sz="4" w:space="0"/>
              <w:right w:val="single" w:color="000000" w:sz="4" w:space="0"/>
            </w:tcBorders>
            <w:vAlign w:val="center"/>
          </w:tcPr>
          <w:p>
            <w:pPr>
              <w:spacing w:line="360" w:lineRule="auto"/>
              <w:rPr>
                <w:rFonts w:ascii="宋体" w:hAnsi="宋体"/>
                <w:sz w:val="24"/>
              </w:rPr>
            </w:pPr>
          </w:p>
        </w:tc>
      </w:tr>
    </w:tbl>
    <w:p>
      <w:pPr>
        <w:jc w:val="center"/>
        <w:outlineLvl w:val="0"/>
        <w:rPr>
          <w:rFonts w:ascii="宋体" w:hAnsi="宋体" w:cs="宋体"/>
          <w:color w:val="000000"/>
          <w:szCs w:val="32"/>
        </w:rPr>
      </w:pPr>
      <w:r>
        <w:rPr>
          <w:rFonts w:ascii="宋体" w:hAnsi="宋体" w:cs="宋体"/>
          <w:color w:val="000000"/>
          <w:sz w:val="24"/>
        </w:rPr>
        <w:br w:type="page"/>
      </w:r>
      <w:bookmarkEnd w:id="3"/>
      <w:bookmarkEnd w:id="189"/>
      <w:bookmarkEnd w:id="190"/>
      <w:bookmarkEnd w:id="191"/>
      <w:bookmarkEnd w:id="192"/>
      <w:bookmarkEnd w:id="193"/>
      <w:bookmarkEnd w:id="194"/>
      <w:bookmarkEnd w:id="195"/>
      <w:bookmarkEnd w:id="196"/>
      <w:bookmarkEnd w:id="197"/>
      <w:bookmarkEnd w:id="198"/>
      <w:bookmarkEnd w:id="199"/>
      <w:bookmarkStart w:id="205" w:name="_Toc307826053"/>
      <w:bookmarkStart w:id="206" w:name="_Toc307826682"/>
      <w:bookmarkStart w:id="207" w:name="_Toc108597123"/>
      <w:bookmarkStart w:id="208" w:name="_Toc47108729"/>
      <w:r>
        <w:rPr>
          <w:rFonts w:hint="eastAsia" w:ascii="宋体" w:hAnsi="宋体"/>
          <w:b/>
          <w:sz w:val="32"/>
          <w:szCs w:val="32"/>
        </w:rPr>
        <w:t>第五部</w:t>
      </w:r>
      <w:bookmarkStart w:id="209" w:name="geshi"/>
      <w:bookmarkEnd w:id="209"/>
      <w:r>
        <w:rPr>
          <w:rFonts w:hint="eastAsia" w:ascii="宋体" w:hAnsi="宋体"/>
          <w:b/>
          <w:sz w:val="32"/>
          <w:szCs w:val="32"/>
        </w:rPr>
        <w:t>分  响应文件格式</w:t>
      </w:r>
      <w:bookmarkEnd w:id="205"/>
      <w:bookmarkEnd w:id="206"/>
      <w:bookmarkEnd w:id="207"/>
      <w:bookmarkEnd w:id="208"/>
      <w:bookmarkStart w:id="210" w:name="_Hlt494257941"/>
      <w:bookmarkEnd w:id="210"/>
      <w:bookmarkStart w:id="211" w:name="_Toc275865604"/>
    </w:p>
    <w:tbl>
      <w:tblPr>
        <w:tblStyle w:val="14"/>
        <w:tblW w:w="96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27" w:hRule="atLeast"/>
        </w:trPr>
        <w:tc>
          <w:tcPr>
            <w:tcW w:w="9657" w:type="dxa"/>
          </w:tcPr>
          <w:p>
            <w:pPr>
              <w:pStyle w:val="4"/>
              <w:spacing w:line="360" w:lineRule="auto"/>
              <w:ind w:firstLine="482" w:firstLineChars="150"/>
              <w:rPr>
                <w:rFonts w:ascii="仿宋_GB2312" w:eastAsia="仿宋_GB2312"/>
                <w:b/>
                <w:color w:val="000000"/>
                <w:sz w:val="32"/>
              </w:rPr>
            </w:pPr>
          </w:p>
          <w:p>
            <w:pPr>
              <w:pStyle w:val="4"/>
              <w:spacing w:line="360" w:lineRule="auto"/>
              <w:ind w:firstLine="482" w:firstLineChars="150"/>
              <w:rPr>
                <w:rFonts w:ascii="仿宋_GB2312" w:eastAsia="仿宋_GB2312"/>
                <w:b/>
                <w:color w:val="000000"/>
                <w:sz w:val="32"/>
              </w:rPr>
            </w:pPr>
          </w:p>
          <w:p>
            <w:pPr>
              <w:pStyle w:val="4"/>
              <w:spacing w:line="360" w:lineRule="auto"/>
              <w:jc w:val="center"/>
              <w:rPr>
                <w:rFonts w:ascii="黑体" w:eastAsia="黑体"/>
                <w:b/>
                <w:color w:val="000000"/>
                <w:sz w:val="72"/>
                <w:szCs w:val="72"/>
              </w:rPr>
            </w:pPr>
            <w:r>
              <w:rPr>
                <w:rFonts w:hint="eastAsia" w:ascii="黑体" w:eastAsia="黑体"/>
                <w:b/>
                <w:color w:val="000000"/>
                <w:sz w:val="72"/>
                <w:szCs w:val="72"/>
              </w:rPr>
              <w:t>响 应 文 件</w:t>
            </w:r>
          </w:p>
          <w:p>
            <w:pPr>
              <w:pStyle w:val="4"/>
              <w:spacing w:line="360" w:lineRule="auto"/>
              <w:jc w:val="center"/>
              <w:rPr>
                <w:rFonts w:ascii="黑体" w:eastAsia="黑体"/>
                <w:b/>
                <w:color w:val="000000"/>
                <w:sz w:val="32"/>
              </w:rPr>
            </w:pPr>
            <w:r>
              <w:rPr>
                <w:rFonts w:hint="eastAsia" w:ascii="黑体" w:eastAsia="黑体"/>
                <w:b/>
                <w:color w:val="000000"/>
                <w:sz w:val="52"/>
                <w:szCs w:val="52"/>
              </w:rPr>
              <w:t xml:space="preserve"> </w:t>
            </w:r>
          </w:p>
          <w:p>
            <w:pPr>
              <w:pStyle w:val="4"/>
              <w:spacing w:line="360" w:lineRule="auto"/>
              <w:ind w:firstLine="3654" w:firstLineChars="700"/>
              <w:rPr>
                <w:rFonts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正本</w:t>
            </w:r>
          </w:p>
          <w:p>
            <w:pPr>
              <w:pStyle w:val="4"/>
              <w:spacing w:line="360" w:lineRule="auto"/>
              <w:ind w:firstLine="3654" w:firstLineChars="700"/>
              <w:rPr>
                <w:rFonts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副本</w:t>
            </w:r>
          </w:p>
          <w:p>
            <w:pPr>
              <w:pStyle w:val="4"/>
              <w:spacing w:line="360" w:lineRule="auto"/>
              <w:ind w:firstLine="3654" w:firstLineChars="700"/>
              <w:rPr>
                <w:rFonts w:ascii="黑体" w:eastAsia="黑体"/>
                <w:b/>
                <w:color w:val="000000"/>
                <w:sz w:val="32"/>
              </w:rPr>
            </w:pPr>
            <w:r>
              <w:rPr>
                <w:rFonts w:hint="eastAsia" w:ascii="黑体" w:eastAsia="黑体"/>
                <w:b/>
                <w:color w:val="000000"/>
                <w:sz w:val="52"/>
                <w:szCs w:val="52"/>
              </w:rPr>
              <w:t xml:space="preserve">口 </w:t>
            </w:r>
            <w:r>
              <w:rPr>
                <w:rFonts w:hint="eastAsia" w:ascii="黑体" w:eastAsia="黑体"/>
                <w:b/>
                <w:color w:val="000000"/>
                <w:sz w:val="32"/>
              </w:rPr>
              <w:t>唱标信封</w:t>
            </w:r>
          </w:p>
          <w:p>
            <w:pPr>
              <w:pStyle w:val="4"/>
              <w:spacing w:line="360" w:lineRule="auto"/>
              <w:rPr>
                <w:rFonts w:ascii="仿宋_GB2312" w:eastAsia="仿宋_GB2312"/>
                <w:b/>
                <w:color w:val="000000"/>
                <w:sz w:val="32"/>
              </w:rPr>
            </w:pPr>
          </w:p>
          <w:p>
            <w:pPr>
              <w:pStyle w:val="4"/>
              <w:spacing w:line="360" w:lineRule="auto"/>
              <w:rPr>
                <w:rFonts w:ascii="仿宋_GB2312" w:eastAsia="仿宋_GB2312"/>
                <w:b/>
                <w:color w:val="000000"/>
                <w:sz w:val="32"/>
              </w:rPr>
            </w:pPr>
          </w:p>
          <w:p>
            <w:pPr>
              <w:pStyle w:val="4"/>
              <w:spacing w:line="360" w:lineRule="auto"/>
              <w:ind w:firstLine="1037" w:firstLineChars="369"/>
              <w:rPr>
                <w:rFonts w:ascii="仿宋_GB2312" w:eastAsia="仿宋_GB2312"/>
                <w:b/>
                <w:color w:val="000000"/>
                <w:sz w:val="28"/>
                <w:szCs w:val="28"/>
              </w:rPr>
            </w:pPr>
            <w:r>
              <w:rPr>
                <w:rFonts w:hint="eastAsia" w:ascii="仿宋_GB2312" w:eastAsia="仿宋_GB2312"/>
                <w:b/>
                <w:color w:val="000000"/>
                <w:sz w:val="28"/>
                <w:szCs w:val="28"/>
              </w:rPr>
              <w:t>项目编号：</w:t>
            </w:r>
          </w:p>
          <w:p>
            <w:pPr>
              <w:pStyle w:val="4"/>
              <w:spacing w:line="360" w:lineRule="auto"/>
              <w:ind w:left="1029" w:leftChars="490"/>
              <w:rPr>
                <w:rFonts w:ascii="仿宋_GB2312" w:eastAsia="仿宋_GB2312"/>
                <w:b/>
                <w:color w:val="000000"/>
                <w:sz w:val="28"/>
                <w:szCs w:val="28"/>
              </w:rPr>
            </w:pPr>
            <w:r>
              <w:rPr>
                <w:rFonts w:hint="eastAsia" w:ascii="仿宋_GB2312" w:eastAsia="仿宋_GB2312"/>
                <w:b/>
                <w:color w:val="000000"/>
                <w:sz w:val="28"/>
                <w:szCs w:val="28"/>
              </w:rPr>
              <w:t>项目名称：</w:t>
            </w:r>
          </w:p>
          <w:p>
            <w:pPr>
              <w:pStyle w:val="4"/>
              <w:spacing w:line="360" w:lineRule="auto"/>
              <w:ind w:firstLine="1037" w:firstLineChars="369"/>
              <w:rPr>
                <w:rFonts w:ascii="仿宋_GB2312" w:eastAsia="仿宋_GB2312"/>
                <w:b/>
                <w:color w:val="000000"/>
                <w:sz w:val="28"/>
                <w:szCs w:val="28"/>
              </w:rPr>
            </w:pPr>
            <w:r>
              <w:rPr>
                <w:rFonts w:hint="eastAsia" w:ascii="仿宋_GB2312" w:eastAsia="仿宋_GB2312"/>
                <w:b/>
                <w:color w:val="000000"/>
                <w:sz w:val="28"/>
                <w:szCs w:val="28"/>
              </w:rPr>
              <w:t>响应受邀采购代理机构名称：</w:t>
            </w:r>
          </w:p>
          <w:p>
            <w:pPr>
              <w:pStyle w:val="4"/>
              <w:spacing w:line="360" w:lineRule="auto"/>
              <w:ind w:firstLine="1037" w:firstLineChars="369"/>
              <w:rPr>
                <w:rFonts w:ascii="仿宋_GB2312" w:eastAsia="仿宋_GB2312"/>
                <w:b/>
                <w:color w:val="000000"/>
                <w:sz w:val="28"/>
                <w:szCs w:val="28"/>
              </w:rPr>
            </w:pPr>
            <w:r>
              <w:rPr>
                <w:rFonts w:hint="eastAsia" w:ascii="仿宋_GB2312" w:eastAsia="仿宋_GB2312"/>
                <w:b/>
                <w:color w:val="000000"/>
                <w:sz w:val="28"/>
                <w:szCs w:val="28"/>
              </w:rPr>
              <w:t>响应受邀采购代理机构地址：</w:t>
            </w:r>
          </w:p>
          <w:p>
            <w:pPr>
              <w:pStyle w:val="4"/>
              <w:spacing w:line="360" w:lineRule="auto"/>
              <w:ind w:firstLine="1037" w:firstLineChars="369"/>
              <w:rPr>
                <w:rFonts w:ascii="仿宋_GB2312" w:eastAsia="仿宋_GB2312"/>
                <w:b/>
                <w:color w:val="000000"/>
                <w:sz w:val="32"/>
              </w:rPr>
            </w:pPr>
            <w:r>
              <w:rPr>
                <w:rFonts w:ascii="仿宋_GB2312" w:eastAsia="仿宋_GB2312"/>
                <w:b/>
                <w:color w:val="000000"/>
                <w:sz w:val="28"/>
                <w:szCs w:val="28"/>
              </w:rPr>
              <w:t>(</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年</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月</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日</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时</w:t>
            </w:r>
            <w:r>
              <w:rPr>
                <w:rFonts w:ascii="仿宋_GB2312" w:eastAsia="仿宋_GB2312"/>
                <w:b/>
                <w:color w:val="000000"/>
                <w:sz w:val="28"/>
                <w:szCs w:val="28"/>
                <w:u w:val="single"/>
              </w:rPr>
              <w:t xml:space="preserve">    </w:t>
            </w:r>
            <w:r>
              <w:rPr>
                <w:rFonts w:hint="eastAsia" w:ascii="仿宋_GB2312" w:eastAsia="仿宋_GB2312"/>
                <w:b/>
                <w:color w:val="000000"/>
                <w:sz w:val="28"/>
                <w:szCs w:val="28"/>
              </w:rPr>
              <w:t>分</w:t>
            </w:r>
            <w:r>
              <w:rPr>
                <w:rFonts w:ascii="仿宋_GB2312" w:eastAsia="仿宋_GB2312"/>
                <w:b/>
                <w:color w:val="000000"/>
                <w:sz w:val="28"/>
                <w:szCs w:val="28"/>
              </w:rPr>
              <w:t>)</w:t>
            </w:r>
            <w:r>
              <w:rPr>
                <w:rFonts w:hint="eastAsia" w:ascii="仿宋_GB2312" w:eastAsia="仿宋_GB2312"/>
                <w:b/>
                <w:color w:val="000000"/>
                <w:sz w:val="28"/>
                <w:szCs w:val="28"/>
              </w:rPr>
              <w:t>之前不得启封</w:t>
            </w:r>
          </w:p>
        </w:tc>
      </w:tr>
    </w:tbl>
    <w:p>
      <w:pPr>
        <w:snapToGrid w:val="0"/>
        <w:spacing w:before="156" w:beforeLines="50" w:after="156" w:afterLines="50" w:line="360" w:lineRule="auto"/>
        <w:jc w:val="center"/>
        <w:rPr>
          <w:b/>
          <w:color w:val="000000"/>
        </w:rPr>
      </w:pPr>
      <w:bookmarkStart w:id="212" w:name="_Toc410736177"/>
      <w:bookmarkStart w:id="213" w:name="_Toc416771363"/>
      <w:bookmarkStart w:id="214" w:name="_Toc410738976"/>
      <w:bookmarkStart w:id="215" w:name="_Toc416770253"/>
    </w:p>
    <w:bookmarkEnd w:id="211"/>
    <w:bookmarkEnd w:id="212"/>
    <w:bookmarkEnd w:id="213"/>
    <w:bookmarkEnd w:id="214"/>
    <w:bookmarkEnd w:id="215"/>
    <w:p>
      <w:pPr>
        <w:pStyle w:val="2"/>
        <w:ind w:firstLine="0"/>
        <w:jc w:val="left"/>
        <w:rPr>
          <w:rFonts w:hAnsi="宋体"/>
          <w:color w:val="000000"/>
          <w:sz w:val="24"/>
          <w:szCs w:val="24"/>
        </w:rPr>
      </w:pPr>
      <w:r>
        <w:rPr>
          <w:rFonts w:hAnsi="宋体"/>
          <w:color w:val="000000"/>
          <w:sz w:val="44"/>
          <w:szCs w:val="44"/>
        </w:rPr>
        <w:br w:type="page"/>
      </w:r>
      <w:bookmarkStart w:id="216" w:name="_Toc47108730"/>
      <w:r>
        <w:rPr>
          <w:rFonts w:hint="eastAsia" w:hAnsi="宋体"/>
          <w:bCs/>
          <w:color w:val="000000"/>
          <w:sz w:val="24"/>
          <w:szCs w:val="24"/>
        </w:rPr>
        <w:t xml:space="preserve">格式1 </w:t>
      </w:r>
      <w:r>
        <w:rPr>
          <w:rFonts w:hint="eastAsia" w:hAnsi="宋体"/>
          <w:color w:val="000000"/>
          <w:sz w:val="24"/>
          <w:szCs w:val="24"/>
        </w:rPr>
        <w:t>响应函</w:t>
      </w:r>
      <w:bookmarkEnd w:id="216"/>
    </w:p>
    <w:p>
      <w:pPr>
        <w:spacing w:line="360" w:lineRule="auto"/>
        <w:rPr>
          <w:rFonts w:ascii="宋体" w:hAnsi="宋体"/>
          <w:color w:val="000000"/>
          <w:sz w:val="24"/>
        </w:rPr>
      </w:pPr>
    </w:p>
    <w:p>
      <w:pPr>
        <w:snapToGrid w:val="0"/>
        <w:spacing w:line="360" w:lineRule="auto"/>
        <w:ind w:left="105" w:leftChars="50" w:firstLine="2"/>
        <w:rPr>
          <w:rFonts w:ascii="宋体" w:hAnsi="宋体"/>
          <w:b/>
          <w:color w:val="000000"/>
          <w:sz w:val="24"/>
        </w:rPr>
      </w:pPr>
      <w:r>
        <w:rPr>
          <w:rFonts w:hint="eastAsia" w:ascii="宋体" w:hAnsi="宋体"/>
          <w:b/>
          <w:color w:val="000000"/>
          <w:sz w:val="24"/>
        </w:rPr>
        <w:t>致：广州市市场监督管理局</w:t>
      </w:r>
    </w:p>
    <w:p>
      <w:pPr>
        <w:spacing w:line="360" w:lineRule="auto"/>
        <w:ind w:firstLine="480"/>
        <w:rPr>
          <w:rFonts w:ascii="宋体" w:hAnsi="宋体"/>
          <w:sz w:val="24"/>
        </w:rPr>
      </w:pPr>
      <w:r>
        <w:rPr>
          <w:rFonts w:hint="eastAsia" w:ascii="宋体" w:hAnsi="宋体"/>
          <w:sz w:val="24"/>
        </w:rPr>
        <w:t>根据你方</w:t>
      </w:r>
      <w:r>
        <w:rPr>
          <w:rFonts w:hint="eastAsia" w:ascii="宋体" w:hAnsi="宋体"/>
          <w:sz w:val="24"/>
          <w:u w:val="single"/>
        </w:rPr>
        <w:t xml:space="preserve">        </w:t>
      </w:r>
      <w:r>
        <w:rPr>
          <w:rFonts w:hint="eastAsia" w:ascii="宋体" w:hAnsi="宋体"/>
          <w:sz w:val="24"/>
        </w:rPr>
        <w:t>项目的邀请文件要求，现正式授权</w:t>
      </w:r>
      <w:r>
        <w:rPr>
          <w:rFonts w:ascii="宋体" w:hAnsi="宋体"/>
          <w:sz w:val="24"/>
          <w:u w:val="single"/>
        </w:rPr>
        <w:t xml:space="preserve"> （</w:t>
      </w:r>
      <w:r>
        <w:rPr>
          <w:rFonts w:hint="eastAsia" w:ascii="宋体" w:hAnsi="宋体"/>
          <w:sz w:val="24"/>
          <w:u w:val="single"/>
        </w:rPr>
        <w:t>被授权人职务及名称</w:t>
      </w:r>
      <w:r>
        <w:rPr>
          <w:rFonts w:ascii="宋体" w:hAnsi="宋体"/>
          <w:sz w:val="24"/>
          <w:u w:val="single"/>
        </w:rPr>
        <w:t>）</w:t>
      </w:r>
      <w:r>
        <w:rPr>
          <w:rFonts w:hint="eastAsia" w:ascii="宋体" w:hAnsi="宋体"/>
          <w:sz w:val="24"/>
          <w:u w:val="single"/>
        </w:rPr>
        <w:t xml:space="preserve"> </w:t>
      </w:r>
      <w:r>
        <w:rPr>
          <w:rFonts w:hint="eastAsia" w:ascii="宋体" w:hAnsi="宋体"/>
          <w:sz w:val="24"/>
        </w:rPr>
        <w:t>以响应受邀采购代理机构</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响应受邀采购代理机构名称</w:t>
      </w:r>
      <w:r>
        <w:rPr>
          <w:rFonts w:ascii="宋体" w:hAnsi="宋体"/>
          <w:sz w:val="24"/>
          <w:u w:val="single"/>
        </w:rPr>
        <w:t>）</w:t>
      </w:r>
      <w:r>
        <w:rPr>
          <w:rFonts w:hint="eastAsia" w:ascii="宋体" w:hAnsi="宋体"/>
          <w:sz w:val="24"/>
          <w:u w:val="single"/>
        </w:rPr>
        <w:t xml:space="preserve"> </w:t>
      </w:r>
      <w:r>
        <w:rPr>
          <w:rFonts w:hint="eastAsia" w:ascii="宋体" w:hAnsi="宋体"/>
          <w:sz w:val="24"/>
        </w:rPr>
        <w:t>的名义全权代表我方参加响应上述项目。</w:t>
      </w:r>
    </w:p>
    <w:p>
      <w:pPr>
        <w:spacing w:line="360" w:lineRule="auto"/>
        <w:ind w:firstLine="480"/>
        <w:rPr>
          <w:rFonts w:ascii="宋体" w:hAnsi="宋体"/>
          <w:sz w:val="24"/>
        </w:rPr>
      </w:pPr>
      <w:r>
        <w:rPr>
          <w:rFonts w:hint="eastAsia" w:ascii="宋体" w:hAnsi="宋体"/>
          <w:sz w:val="24"/>
        </w:rPr>
        <w:t>现依照你方邀请文件要求，提交响应文件正本</w:t>
      </w:r>
      <w:r>
        <w:rPr>
          <w:rFonts w:hint="eastAsia" w:ascii="宋体" w:hAnsi="宋体"/>
          <w:sz w:val="24"/>
          <w:u w:val="single"/>
        </w:rPr>
        <w:t>一</w:t>
      </w:r>
      <w:r>
        <w:rPr>
          <w:rFonts w:hint="eastAsia" w:ascii="宋体" w:hAnsi="宋体"/>
          <w:sz w:val="24"/>
        </w:rPr>
        <w:t>份（内装纸质响应文件及响应文件电子文档各1份），副本</w:t>
      </w:r>
      <w:r>
        <w:rPr>
          <w:rFonts w:hint="eastAsia" w:ascii="宋体" w:hAnsi="宋体"/>
          <w:sz w:val="24"/>
          <w:u w:val="single"/>
        </w:rPr>
        <w:t xml:space="preserve">       </w:t>
      </w:r>
      <w:r>
        <w:rPr>
          <w:rFonts w:hint="eastAsia" w:ascii="宋体" w:hAnsi="宋体"/>
          <w:sz w:val="24"/>
        </w:rPr>
        <w:t>份。我方在此声明并同意：</w:t>
      </w:r>
    </w:p>
    <w:p>
      <w:pPr>
        <w:numPr>
          <w:ilvl w:val="0"/>
          <w:numId w:val="1"/>
        </w:numPr>
        <w:spacing w:line="360" w:lineRule="auto"/>
        <w:rPr>
          <w:rFonts w:ascii="宋体" w:hAnsi="宋体"/>
          <w:sz w:val="24"/>
        </w:rPr>
      </w:pPr>
      <w:r>
        <w:rPr>
          <w:rFonts w:hint="eastAsia" w:ascii="宋体" w:hAnsi="宋体"/>
          <w:sz w:val="24"/>
        </w:rPr>
        <w:t>我方自愿参与本项目比选</w:t>
      </w:r>
      <w:r>
        <w:rPr>
          <w:rStyle w:val="15"/>
          <w:rFonts w:hint="eastAsia" w:ascii="宋体" w:hAnsi="宋体"/>
          <w:sz w:val="24"/>
        </w:rPr>
        <w:t>。</w:t>
      </w:r>
    </w:p>
    <w:p>
      <w:pPr>
        <w:numPr>
          <w:ilvl w:val="0"/>
          <w:numId w:val="1"/>
        </w:numPr>
        <w:spacing w:line="360" w:lineRule="auto"/>
        <w:rPr>
          <w:rFonts w:ascii="宋体" w:hAnsi="宋体"/>
          <w:sz w:val="24"/>
        </w:rPr>
      </w:pPr>
      <w:r>
        <w:rPr>
          <w:rFonts w:hint="eastAsia" w:ascii="宋体" w:hAnsi="宋体"/>
          <w:sz w:val="24"/>
        </w:rPr>
        <w:t>我方愿意遵守邀请文件的各项规定，供应符合邀请文件中所指定的</w:t>
      </w:r>
      <w:r>
        <w:rPr>
          <w:rFonts w:hint="eastAsia" w:ascii="宋体" w:hAnsi="宋体"/>
          <w:sz w:val="24"/>
          <w:u w:val="single"/>
        </w:rPr>
        <w:t>（广州市市场监督管理局2020-2021年度采购代理机构比选项目）</w:t>
      </w:r>
      <w:r>
        <w:rPr>
          <w:rFonts w:hint="eastAsia" w:ascii="宋体" w:hAnsi="宋体"/>
          <w:sz w:val="24"/>
        </w:rPr>
        <w:t>，按邀请文件的要求响应。</w:t>
      </w:r>
    </w:p>
    <w:p>
      <w:pPr>
        <w:numPr>
          <w:ilvl w:val="0"/>
          <w:numId w:val="1"/>
        </w:numPr>
        <w:spacing w:line="360" w:lineRule="auto"/>
        <w:rPr>
          <w:rFonts w:ascii="宋体" w:hAnsi="宋体"/>
          <w:sz w:val="24"/>
        </w:rPr>
      </w:pPr>
      <w:r>
        <w:rPr>
          <w:rFonts w:hint="eastAsia" w:ascii="宋体" w:hAnsi="宋体"/>
          <w:sz w:val="24"/>
        </w:rPr>
        <w:t>我方同意本响应文件自本项目公告之日起</w:t>
      </w:r>
      <w:r>
        <w:rPr>
          <w:rFonts w:hint="eastAsia" w:ascii="宋体" w:hAnsi="宋体"/>
          <w:sz w:val="24"/>
          <w:u w:val="single"/>
        </w:rPr>
        <w:t>90</w:t>
      </w:r>
      <w:r>
        <w:rPr>
          <w:rFonts w:hint="eastAsia" w:ascii="宋体" w:hAnsi="宋体"/>
          <w:sz w:val="24"/>
        </w:rPr>
        <w:t>天内有效。如果我方的响应被接受，则直至合同生效时止，本响应始终有效。</w:t>
      </w:r>
    </w:p>
    <w:p>
      <w:pPr>
        <w:numPr>
          <w:ilvl w:val="0"/>
          <w:numId w:val="1"/>
        </w:numPr>
        <w:spacing w:line="360" w:lineRule="auto"/>
        <w:rPr>
          <w:rFonts w:ascii="宋体" w:hAnsi="宋体"/>
          <w:sz w:val="24"/>
        </w:rPr>
      </w:pPr>
      <w:r>
        <w:rPr>
          <w:rFonts w:hint="eastAsia" w:ascii="宋体" w:hAnsi="宋体"/>
          <w:sz w:val="24"/>
        </w:rPr>
        <w:t>我方已经详细地阅读了全部邀请文件及附件，包括澄清及参考文件</w:t>
      </w:r>
      <w:r>
        <w:rPr>
          <w:rFonts w:ascii="宋体" w:hAnsi="宋体"/>
          <w:sz w:val="24"/>
        </w:rPr>
        <w:t>（</w:t>
      </w:r>
      <w:r>
        <w:rPr>
          <w:rFonts w:hint="eastAsia" w:ascii="宋体" w:hAnsi="宋体"/>
          <w:sz w:val="24"/>
        </w:rPr>
        <w:t>如果有的话</w:t>
      </w:r>
      <w:r>
        <w:rPr>
          <w:rFonts w:ascii="宋体" w:hAnsi="宋体"/>
          <w:sz w:val="24"/>
        </w:rPr>
        <w:t>）</w:t>
      </w:r>
      <w:r>
        <w:rPr>
          <w:rFonts w:hint="eastAsia" w:ascii="宋体" w:hAnsi="宋体"/>
          <w:sz w:val="24"/>
        </w:rPr>
        <w:t>，我方完全清晰理解邀请文件的要求，不存在任何含糊不清和误解之处，同意放弃对这些文件提出异议和质疑的权利。</w:t>
      </w:r>
    </w:p>
    <w:p>
      <w:pPr>
        <w:numPr>
          <w:ilvl w:val="0"/>
          <w:numId w:val="1"/>
        </w:numPr>
        <w:spacing w:line="360" w:lineRule="auto"/>
        <w:rPr>
          <w:rFonts w:ascii="宋体" w:hAnsi="宋体"/>
          <w:sz w:val="24"/>
        </w:rPr>
      </w:pPr>
      <w:r>
        <w:rPr>
          <w:rFonts w:hint="eastAsia" w:ascii="宋体" w:hAnsi="宋体"/>
          <w:sz w:val="24"/>
        </w:rPr>
        <w:t>我方完全接受本邀请文件中关于响应的规定，并同意放弃对这规定提出异议和质疑的权利。</w:t>
      </w:r>
    </w:p>
    <w:p>
      <w:pPr>
        <w:numPr>
          <w:ilvl w:val="0"/>
          <w:numId w:val="1"/>
        </w:numPr>
        <w:spacing w:line="360" w:lineRule="auto"/>
        <w:rPr>
          <w:rFonts w:ascii="宋体" w:hAnsi="宋体"/>
          <w:sz w:val="24"/>
        </w:rPr>
      </w:pPr>
      <w:r>
        <w:rPr>
          <w:rFonts w:hint="eastAsia" w:ascii="宋体" w:hAnsi="宋体"/>
          <w:sz w:val="24"/>
        </w:rPr>
        <w:t>我方同意提供邀请文件要求的有关响应的其它资料。</w:t>
      </w:r>
    </w:p>
    <w:p>
      <w:pPr>
        <w:numPr>
          <w:ilvl w:val="0"/>
          <w:numId w:val="1"/>
        </w:numPr>
        <w:spacing w:line="360" w:lineRule="auto"/>
        <w:rPr>
          <w:rFonts w:ascii="宋体" w:hAnsi="宋体"/>
          <w:sz w:val="24"/>
        </w:rPr>
      </w:pPr>
      <w:r>
        <w:rPr>
          <w:rFonts w:hint="eastAsia" w:ascii="宋体" w:hAnsi="宋体"/>
          <w:sz w:val="24"/>
        </w:rPr>
        <w:t>我方承诺在本次响应中提供的一切文件，无论是原件或是复印件均为真实和准确的，绝无任何虚假、伪造和夸大的成份。否则，我方愿意承担相应的后果和法律责任。</w:t>
      </w:r>
    </w:p>
    <w:p>
      <w:pPr>
        <w:spacing w:line="360" w:lineRule="auto"/>
        <w:rPr>
          <w:rFonts w:ascii="宋体" w:hAnsi="宋体"/>
          <w:sz w:val="24"/>
        </w:rPr>
      </w:pPr>
    </w:p>
    <w:p>
      <w:pPr>
        <w:spacing w:line="360" w:lineRule="auto"/>
        <w:rPr>
          <w:rFonts w:ascii="宋体" w:hAnsi="宋体"/>
          <w:sz w:val="24"/>
          <w:u w:val="single"/>
        </w:rPr>
      </w:pPr>
      <w:r>
        <w:rPr>
          <w:rFonts w:hint="eastAsia" w:ascii="宋体" w:hAnsi="宋体"/>
          <w:sz w:val="24"/>
        </w:rPr>
        <w:t>所有与本响应有关的函件请按下列联系方式发送:</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地    址：</w:t>
      </w:r>
      <w:r>
        <w:rPr>
          <w:rFonts w:hint="eastAsia" w:ascii="宋体" w:hAnsi="宋体"/>
          <w:sz w:val="24"/>
          <w:u w:val="single"/>
        </w:rPr>
        <w:t xml:space="preserve">                      </w:t>
      </w:r>
      <w:r>
        <w:rPr>
          <w:rFonts w:hint="eastAsia" w:ascii="宋体" w:hAnsi="宋体"/>
          <w:sz w:val="24"/>
        </w:rPr>
        <w:t>.  邮政编码：</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sz w:val="24"/>
        </w:rPr>
      </w:pPr>
      <w:r>
        <w:rPr>
          <w:rFonts w:hint="eastAsia" w:ascii="宋体" w:hAnsi="宋体"/>
          <w:sz w:val="24"/>
        </w:rPr>
        <w:t>电    话：</w:t>
      </w:r>
      <w:r>
        <w:rPr>
          <w:rFonts w:hint="eastAsia" w:ascii="宋体" w:hAnsi="宋体"/>
          <w:sz w:val="24"/>
          <w:u w:val="single"/>
        </w:rPr>
        <w:t xml:space="preserve">          </w:t>
      </w:r>
      <w:r>
        <w:rPr>
          <w:rFonts w:hint="eastAsia" w:ascii="宋体" w:hAnsi="宋体"/>
          <w:sz w:val="24"/>
        </w:rPr>
        <w:t>.  传    真：</w:t>
      </w:r>
      <w:r>
        <w:rPr>
          <w:rFonts w:hint="eastAsia" w:ascii="宋体" w:hAnsi="宋体"/>
          <w:sz w:val="24"/>
          <w:u w:val="single"/>
        </w:rPr>
        <w:t xml:space="preserve">                     </w:t>
      </w:r>
      <w:r>
        <w:rPr>
          <w:rFonts w:hint="eastAsia" w:ascii="宋体" w:hAnsi="宋体"/>
          <w:sz w:val="24"/>
        </w:rPr>
        <w:t>.</w:t>
      </w:r>
    </w:p>
    <w:p>
      <w:pPr>
        <w:spacing w:line="360" w:lineRule="auto"/>
        <w:rPr>
          <w:rFonts w:ascii="宋体" w:hAnsi="宋体"/>
          <w:bCs/>
          <w:sz w:val="24"/>
        </w:rPr>
      </w:pPr>
      <w:r>
        <w:rPr>
          <w:rFonts w:hint="eastAsia" w:ascii="宋体" w:hAnsi="宋体"/>
          <w:bCs/>
          <w:sz w:val="24"/>
        </w:rPr>
        <w:t>响应受邀采购代理机构名称（加盖公章）:</w:t>
      </w:r>
    </w:p>
    <w:p>
      <w:pPr>
        <w:snapToGrid w:val="0"/>
        <w:spacing w:line="360" w:lineRule="auto"/>
        <w:rPr>
          <w:rFonts w:ascii="宋体" w:hAnsi="宋体"/>
          <w:bCs/>
          <w:sz w:val="24"/>
        </w:rPr>
      </w:pPr>
      <w:r>
        <w:rPr>
          <w:rFonts w:hint="eastAsia" w:ascii="宋体" w:hAnsi="宋体"/>
          <w:bCs/>
          <w:sz w:val="24"/>
        </w:rPr>
        <w:t xml:space="preserve">法定代表人或其响应受邀采购代理机构授权代表(签字)：       </w:t>
      </w:r>
    </w:p>
    <w:p>
      <w:pPr>
        <w:snapToGrid w:val="0"/>
        <w:spacing w:line="360" w:lineRule="auto"/>
        <w:rPr>
          <w:rFonts w:ascii="宋体" w:hAnsi="宋体"/>
          <w:color w:val="000000"/>
          <w:sz w:val="24"/>
        </w:rPr>
      </w:pPr>
      <w:r>
        <w:rPr>
          <w:rFonts w:hint="eastAsia" w:ascii="宋体" w:hAnsi="宋体"/>
          <w:bCs/>
          <w:sz w:val="24"/>
        </w:rPr>
        <w:t>日期：年 月 日</w:t>
      </w:r>
      <w:r>
        <w:rPr>
          <w:rFonts w:hint="eastAsia" w:ascii="宋体" w:hAnsi="宋体"/>
          <w:color w:val="000000"/>
          <w:sz w:val="24"/>
        </w:rPr>
        <w:t xml:space="preserve">                 </w:t>
      </w:r>
    </w:p>
    <w:p>
      <w:pPr>
        <w:snapToGrid w:val="0"/>
        <w:spacing w:line="360" w:lineRule="auto"/>
        <w:ind w:left="480"/>
        <w:rPr>
          <w:rFonts w:ascii="宋体" w:hAnsi="宋体"/>
          <w:color w:val="000000"/>
          <w:sz w:val="24"/>
        </w:rPr>
      </w:pPr>
      <w:r>
        <w:rPr>
          <w:rFonts w:hint="eastAsia" w:ascii="宋体" w:hAnsi="宋体"/>
          <w:color w:val="000000"/>
          <w:sz w:val="24"/>
        </w:rPr>
        <w:t xml:space="preserve">          </w:t>
      </w:r>
    </w:p>
    <w:p>
      <w:pPr>
        <w:pStyle w:val="2"/>
        <w:ind w:firstLine="0"/>
        <w:jc w:val="left"/>
        <w:rPr>
          <w:rFonts w:hAnsi="宋体"/>
          <w:bCs/>
          <w:color w:val="000000"/>
          <w:sz w:val="24"/>
          <w:szCs w:val="24"/>
        </w:rPr>
      </w:pPr>
      <w:bookmarkStart w:id="217" w:name="_Toc275865606"/>
      <w:bookmarkStart w:id="218" w:name="_Toc410738978"/>
      <w:bookmarkStart w:id="219" w:name="_Toc416771365"/>
      <w:bookmarkStart w:id="220" w:name="_Toc416770255"/>
      <w:bookmarkStart w:id="221" w:name="_Toc410736179"/>
      <w:r>
        <w:rPr>
          <w:rFonts w:hAnsi="宋体"/>
          <w:bCs/>
          <w:color w:val="000000"/>
          <w:sz w:val="24"/>
          <w:szCs w:val="24"/>
        </w:rPr>
        <w:br w:type="page"/>
      </w:r>
      <w:bookmarkStart w:id="222" w:name="_Toc47108731"/>
      <w:r>
        <w:rPr>
          <w:rFonts w:hint="eastAsia" w:hAnsi="宋体"/>
          <w:bCs/>
          <w:color w:val="000000"/>
          <w:sz w:val="24"/>
          <w:szCs w:val="24"/>
        </w:rPr>
        <w:t>格式2 资格声明函</w:t>
      </w:r>
      <w:bookmarkEnd w:id="217"/>
      <w:bookmarkEnd w:id="218"/>
      <w:bookmarkEnd w:id="219"/>
      <w:bookmarkEnd w:id="220"/>
      <w:bookmarkEnd w:id="221"/>
      <w:bookmarkEnd w:id="222"/>
    </w:p>
    <w:p>
      <w:pPr>
        <w:spacing w:line="360" w:lineRule="auto"/>
        <w:rPr>
          <w:rFonts w:ascii="宋体" w:hAnsi="宋体"/>
          <w:color w:val="000000"/>
          <w:sz w:val="24"/>
        </w:rPr>
      </w:pPr>
    </w:p>
    <w:p>
      <w:pPr>
        <w:snapToGrid w:val="0"/>
        <w:spacing w:line="360" w:lineRule="auto"/>
        <w:rPr>
          <w:rFonts w:ascii="宋体" w:hAnsi="宋体"/>
          <w:b/>
          <w:color w:val="000000"/>
          <w:sz w:val="24"/>
        </w:rPr>
      </w:pPr>
      <w:r>
        <w:rPr>
          <w:rFonts w:hint="eastAsia" w:ascii="宋体" w:hAnsi="宋体"/>
          <w:b/>
          <w:color w:val="000000"/>
          <w:sz w:val="24"/>
        </w:rPr>
        <w:t>广州市市场监督管理局：</w:t>
      </w:r>
    </w:p>
    <w:p>
      <w:pPr>
        <w:rPr>
          <w:color w:val="000000"/>
        </w:rPr>
      </w:pPr>
    </w:p>
    <w:p>
      <w:pPr>
        <w:spacing w:line="360" w:lineRule="auto"/>
        <w:ind w:firstLine="480" w:firstLineChars="200"/>
        <w:rPr>
          <w:rFonts w:ascii="宋体" w:hAnsi="宋体"/>
          <w:sz w:val="24"/>
        </w:rPr>
      </w:pPr>
      <w:r>
        <w:rPr>
          <w:rFonts w:hint="eastAsia" w:ascii="宋体" w:hAnsi="宋体"/>
          <w:sz w:val="24"/>
        </w:rPr>
        <w:t>我方愿响应你方</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日发布的</w:t>
      </w:r>
      <w:r>
        <w:rPr>
          <w:rFonts w:hint="eastAsia" w:ascii="宋体" w:hAnsi="宋体" w:cs="宋体"/>
          <w:sz w:val="24"/>
          <w:u w:val="single"/>
        </w:rPr>
        <w:t xml:space="preserve">     </w:t>
      </w:r>
      <w:r>
        <w:rPr>
          <w:rFonts w:hint="eastAsia" w:ascii="宋体" w:hAnsi="宋体" w:cs="宋体"/>
          <w:sz w:val="24"/>
        </w:rPr>
        <w:t>项目</w:t>
      </w:r>
      <w:r>
        <w:rPr>
          <w:rFonts w:hint="eastAsia" w:ascii="宋体" w:hAnsi="宋体"/>
          <w:sz w:val="24"/>
        </w:rPr>
        <w:t>邀请，参与响应，提供我局需求中规定的全部内容，并按邀请文件要求提交所附资格文件且声明和保证如下：</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1.我方为本次响应所提交的所有证明我方提供货物和服务合格和我方资格的文件是真实的和正确的，并愿为其真实性和正确性承担法律责任；核验我方提供相关复印件与原件不一致的，或我方无法在规定时间内提供原件的，我局有权取消我方响应或</w:t>
      </w:r>
      <w:r>
        <w:rPr>
          <w:rFonts w:hint="eastAsia" w:ascii="宋体" w:hAnsi="宋体"/>
          <w:sz w:val="24"/>
          <w:lang w:eastAsia="zh-CN"/>
        </w:rPr>
        <w:t>成交</w:t>
      </w:r>
      <w:r>
        <w:rPr>
          <w:rFonts w:hint="eastAsia" w:ascii="宋体" w:hAnsi="宋体"/>
          <w:sz w:val="24"/>
        </w:rPr>
        <w:t>资格；提供给我局的货物及服务与响应承诺一致。</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2.我方在参与本次响应时，符合 《中华人民共和国政府采购法》第二十二条响应受邀采购代理机构资格条件要求及其他法律法规规定要求。</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3.我方在参加本次响应近</w:t>
      </w:r>
      <w:r>
        <w:rPr>
          <w:rFonts w:hint="eastAsia" w:ascii="宋体" w:hAnsi="宋体"/>
          <w:sz w:val="24"/>
          <w:u w:val="single"/>
        </w:rPr>
        <w:t>三</w:t>
      </w:r>
      <w:r>
        <w:rPr>
          <w:rFonts w:hint="eastAsia" w:ascii="宋体" w:hAnsi="宋体"/>
          <w:sz w:val="24"/>
        </w:rPr>
        <w:t>年内，在经营活动及参与采购活动中没有重大违法活动及涉嫌违规行为，并没有因而被有关部门警告或处分的记录。</w:t>
      </w:r>
    </w:p>
    <w:p>
      <w:pPr>
        <w:widowControl/>
        <w:tabs>
          <w:tab w:val="left" w:pos="960"/>
        </w:tabs>
        <w:spacing w:line="360" w:lineRule="auto"/>
        <w:ind w:firstLine="480" w:firstLineChars="200"/>
        <w:jc w:val="left"/>
        <w:rPr>
          <w:rFonts w:ascii="宋体" w:hAnsi="宋体"/>
          <w:sz w:val="24"/>
        </w:rPr>
      </w:pPr>
      <w:r>
        <w:rPr>
          <w:rFonts w:hint="eastAsia" w:ascii="宋体" w:hAnsi="宋体"/>
          <w:sz w:val="24"/>
        </w:rPr>
        <w:t>4.我方如被选定为成交的采购代理机构，除不可抗力原因外，将在规定时间内与我局签订合同。</w:t>
      </w:r>
    </w:p>
    <w:p>
      <w:pPr>
        <w:widowControl/>
        <w:spacing w:line="360" w:lineRule="auto"/>
        <w:ind w:firstLine="480" w:firstLineChars="200"/>
        <w:rPr>
          <w:rFonts w:ascii="宋体" w:hAnsi="宋体"/>
          <w:sz w:val="24"/>
        </w:rPr>
      </w:pPr>
      <w:r>
        <w:rPr>
          <w:rFonts w:hint="eastAsia" w:ascii="宋体" w:hAnsi="宋体"/>
          <w:sz w:val="24"/>
        </w:rPr>
        <w:t>如有违反上述声明之情形，我局有权取消我方</w:t>
      </w:r>
      <w:r>
        <w:rPr>
          <w:rFonts w:hint="eastAsia" w:ascii="宋体" w:hAnsi="宋体"/>
          <w:sz w:val="24"/>
          <w:lang w:eastAsia="zh-CN"/>
        </w:rPr>
        <w:t>成交</w:t>
      </w:r>
      <w:r>
        <w:rPr>
          <w:rFonts w:hint="eastAsia" w:ascii="宋体" w:hAnsi="宋体"/>
          <w:sz w:val="24"/>
        </w:rPr>
        <w:t>资格并提交相关监管部门处理。</w:t>
      </w:r>
    </w:p>
    <w:p>
      <w:pPr>
        <w:widowControl/>
        <w:spacing w:line="360" w:lineRule="auto"/>
        <w:ind w:firstLine="600" w:firstLineChars="250"/>
        <w:rPr>
          <w:rFonts w:ascii="宋体" w:hAnsi="宋体"/>
          <w:sz w:val="24"/>
        </w:rPr>
      </w:pPr>
    </w:p>
    <w:p>
      <w:pPr>
        <w:widowControl/>
        <w:spacing w:line="360" w:lineRule="auto"/>
        <w:ind w:firstLine="600" w:firstLineChars="250"/>
        <w:rPr>
          <w:rFonts w:ascii="宋体" w:hAnsi="宋体"/>
          <w:sz w:val="24"/>
        </w:rPr>
      </w:pPr>
    </w:p>
    <w:p>
      <w:pPr>
        <w:spacing w:line="360" w:lineRule="auto"/>
        <w:rPr>
          <w:rFonts w:ascii="宋体" w:hAnsi="宋体"/>
          <w:sz w:val="24"/>
        </w:rPr>
      </w:pPr>
      <w:r>
        <w:rPr>
          <w:rFonts w:hint="eastAsia" w:ascii="宋体" w:hAnsi="宋体"/>
          <w:sz w:val="24"/>
        </w:rPr>
        <w:t>响应受邀采购代理机构名称（加盖公章）:</w:t>
      </w:r>
    </w:p>
    <w:p>
      <w:pPr>
        <w:tabs>
          <w:tab w:val="left" w:pos="4500"/>
        </w:tabs>
        <w:spacing w:line="360" w:lineRule="auto"/>
        <w:rPr>
          <w:rFonts w:ascii="宋体" w:hAnsi="宋体"/>
          <w:sz w:val="24"/>
        </w:rPr>
      </w:pPr>
      <w:r>
        <w:rPr>
          <w:rFonts w:hint="eastAsia" w:ascii="宋体" w:hAnsi="宋体"/>
          <w:sz w:val="24"/>
        </w:rPr>
        <w:t xml:space="preserve">法定代表人或其响应受邀采购代理机构授权代表(签字)：                   </w:t>
      </w:r>
    </w:p>
    <w:p>
      <w:pPr>
        <w:snapToGrid w:val="0"/>
        <w:spacing w:line="360" w:lineRule="auto"/>
        <w:rPr>
          <w:rFonts w:ascii="宋体" w:hAnsi="宋体"/>
          <w:color w:val="000000"/>
          <w:sz w:val="32"/>
        </w:rPr>
      </w:pPr>
      <w:r>
        <w:rPr>
          <w:rFonts w:hint="eastAsia" w:ascii="宋体" w:hAnsi="宋体"/>
          <w:sz w:val="24"/>
        </w:rPr>
        <w:t>日    期：     年   月   日</w:t>
      </w:r>
      <w:r>
        <w:rPr>
          <w:rFonts w:hint="eastAsia" w:ascii="宋体" w:hAnsi="宋体"/>
          <w:color w:val="000000"/>
          <w:sz w:val="32"/>
        </w:rPr>
        <w:t xml:space="preserve">   </w:t>
      </w:r>
    </w:p>
    <w:p>
      <w:pPr>
        <w:pStyle w:val="2"/>
        <w:ind w:firstLine="0"/>
        <w:jc w:val="left"/>
        <w:rPr>
          <w:rFonts w:hAnsi="宋体"/>
          <w:color w:val="000000"/>
          <w:sz w:val="24"/>
          <w:szCs w:val="24"/>
        </w:rPr>
      </w:pPr>
      <w:r>
        <w:rPr>
          <w:rFonts w:hAnsi="宋体"/>
          <w:color w:val="000000"/>
          <w:sz w:val="24"/>
          <w:szCs w:val="24"/>
        </w:rPr>
        <w:br w:type="page"/>
      </w:r>
      <w:bookmarkStart w:id="223" w:name="_Toc47108732"/>
      <w:bookmarkStart w:id="224" w:name="_Toc416771368"/>
      <w:bookmarkStart w:id="225" w:name="_Toc410738979"/>
      <w:bookmarkStart w:id="226" w:name="_Toc410736180"/>
      <w:bookmarkStart w:id="227" w:name="_Toc416770258"/>
      <w:bookmarkStart w:id="228" w:name="_Toc275865608"/>
      <w:bookmarkStart w:id="229" w:name="_Toc410736182"/>
      <w:bookmarkStart w:id="230" w:name="_Toc410738981"/>
      <w:bookmarkStart w:id="231" w:name="_Toc416770260"/>
      <w:bookmarkStart w:id="232" w:name="_Toc416771370"/>
      <w:r>
        <w:rPr>
          <w:rFonts w:hint="eastAsia" w:hAnsi="宋体"/>
          <w:bCs/>
          <w:color w:val="000000"/>
          <w:sz w:val="24"/>
          <w:szCs w:val="24"/>
        </w:rPr>
        <w:t>格式3 法定代表人证明书及授权书</w:t>
      </w:r>
      <w:bookmarkEnd w:id="223"/>
    </w:p>
    <w:p>
      <w:pPr>
        <w:pStyle w:val="5"/>
        <w:rPr>
          <w:rFonts w:hAnsi="宋体"/>
          <w:b/>
          <w:color w:val="000000"/>
          <w:szCs w:val="24"/>
        </w:rPr>
      </w:pPr>
    </w:p>
    <w:p>
      <w:pPr>
        <w:pStyle w:val="5"/>
        <w:rPr>
          <w:rFonts w:hAnsi="宋体"/>
          <w:b/>
          <w:color w:val="000000"/>
          <w:szCs w:val="24"/>
        </w:rPr>
      </w:pPr>
      <w:r>
        <w:rPr>
          <w:rFonts w:hint="eastAsia" w:hAnsi="宋体"/>
          <w:b/>
          <w:color w:val="000000"/>
          <w:szCs w:val="24"/>
        </w:rPr>
        <w:t>致:广州市市场监督管理局</w:t>
      </w:r>
      <w:r>
        <w:rPr>
          <w:rFonts w:hAnsi="宋体"/>
          <w:color w:val="000000"/>
          <w:szCs w:val="24"/>
        </w:rPr>
        <w:tab/>
      </w:r>
    </w:p>
    <w:p>
      <w:pPr>
        <w:pStyle w:val="5"/>
        <w:ind w:firstLine="480" w:firstLineChars="200"/>
        <w:rPr>
          <w:rFonts w:hAnsi="宋体"/>
          <w:color w:val="000000"/>
          <w:szCs w:val="24"/>
        </w:rPr>
      </w:pPr>
      <w:r>
        <w:rPr>
          <w:rFonts w:hint="eastAsia" w:hAnsi="宋体"/>
          <w:color w:val="000000"/>
          <w:szCs w:val="24"/>
        </w:rPr>
        <w:t>本授权证明：</w:t>
      </w:r>
      <w:r>
        <w:rPr>
          <w:rFonts w:hint="eastAsia" w:hAnsi="宋体"/>
          <w:color w:val="000000"/>
          <w:szCs w:val="24"/>
          <w:u w:val="single"/>
        </w:rPr>
        <w:t>（法定代表人姓名）</w:t>
      </w:r>
      <w:r>
        <w:rPr>
          <w:rFonts w:hint="eastAsia" w:hAnsi="宋体"/>
          <w:color w:val="000000"/>
          <w:szCs w:val="24"/>
        </w:rPr>
        <w:t>是注册于</w:t>
      </w:r>
      <w:r>
        <w:rPr>
          <w:rFonts w:hint="eastAsia" w:hAnsi="宋体"/>
          <w:color w:val="000000"/>
          <w:szCs w:val="24"/>
          <w:u w:val="single"/>
        </w:rPr>
        <w:t>（省、市、县）</w:t>
      </w:r>
      <w:r>
        <w:rPr>
          <w:rFonts w:hint="eastAsia" w:hAnsi="宋体"/>
          <w:color w:val="000000"/>
          <w:szCs w:val="24"/>
        </w:rPr>
        <w:t>的</w:t>
      </w:r>
      <w:r>
        <w:rPr>
          <w:rFonts w:hint="eastAsia" w:hAnsi="宋体"/>
          <w:color w:val="000000"/>
          <w:szCs w:val="24"/>
          <w:u w:val="single"/>
        </w:rPr>
        <w:t>（响应受邀采购代理机构名称）</w:t>
      </w:r>
      <w:r>
        <w:rPr>
          <w:rFonts w:hint="eastAsia" w:hAnsi="宋体"/>
          <w:color w:val="000000"/>
          <w:szCs w:val="24"/>
        </w:rPr>
        <w:t>的法定代表人，现任</w:t>
      </w:r>
      <w:r>
        <w:rPr>
          <w:rFonts w:hint="eastAsia" w:hAnsi="宋体"/>
          <w:color w:val="000000"/>
          <w:szCs w:val="24"/>
          <w:u w:val="single"/>
        </w:rPr>
        <w:t>（法定代表人职务）</w:t>
      </w:r>
      <w:r>
        <w:rPr>
          <w:rFonts w:hint="eastAsia" w:hAnsi="宋体"/>
          <w:color w:val="000000"/>
          <w:szCs w:val="24"/>
        </w:rPr>
        <w:t>。在此授权</w:t>
      </w:r>
      <w:r>
        <w:rPr>
          <w:rFonts w:hint="eastAsia" w:hAnsi="宋体"/>
          <w:color w:val="000000"/>
          <w:szCs w:val="24"/>
          <w:u w:val="single"/>
        </w:rPr>
        <w:t>（被授权人姓名、职务）</w:t>
      </w:r>
      <w:r>
        <w:rPr>
          <w:rFonts w:hint="eastAsia" w:hAnsi="宋体"/>
          <w:color w:val="000000"/>
          <w:szCs w:val="24"/>
        </w:rPr>
        <w:t>作为我公司的全权代理人，在</w:t>
      </w:r>
      <w:r>
        <w:rPr>
          <w:rFonts w:hint="eastAsia" w:hAnsi="宋体"/>
          <w:color w:val="000000"/>
          <w:szCs w:val="24"/>
          <w:u w:val="single"/>
        </w:rPr>
        <w:t>（广州市市场监督管理局2020-2021年度采购代理机构比选项目）</w:t>
      </w:r>
      <w:r>
        <w:rPr>
          <w:rFonts w:hint="eastAsia" w:hAnsi="宋体"/>
          <w:color w:val="000000"/>
          <w:szCs w:val="24"/>
        </w:rPr>
        <w:t>的响应（项目编号为：</w:t>
      </w:r>
      <w:r>
        <w:rPr>
          <w:rFonts w:hAnsi="宋体"/>
          <w:color w:val="000000"/>
          <w:szCs w:val="24"/>
          <w:u w:val="single"/>
        </w:rPr>
        <w:t>DB2020—016</w:t>
      </w:r>
      <w:r>
        <w:rPr>
          <w:rFonts w:hint="eastAsia" w:hAnsi="宋体"/>
          <w:color w:val="000000"/>
          <w:szCs w:val="24"/>
          <w:u w:val="single"/>
        </w:rPr>
        <w:t xml:space="preserve">  </w:t>
      </w:r>
      <w:r>
        <w:rPr>
          <w:rFonts w:hint="eastAsia" w:hAnsi="宋体"/>
          <w:color w:val="000000"/>
          <w:szCs w:val="24"/>
        </w:rPr>
        <w:t>）及其合同执行过程中，以我公司的名义处理一切与之有关的事务。</w:t>
      </w:r>
    </w:p>
    <w:p>
      <w:pPr>
        <w:pStyle w:val="3"/>
        <w:spacing w:line="360" w:lineRule="auto"/>
        <w:rPr>
          <w:rFonts w:ascii="宋体" w:hAnsi="宋体"/>
          <w:color w:val="000000"/>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日签字生效，特此声明。</w:t>
      </w:r>
    </w:p>
    <w:p>
      <w:pPr>
        <w:spacing w:line="480" w:lineRule="auto"/>
        <w:ind w:firstLine="480" w:firstLineChars="200"/>
        <w:rPr>
          <w:rFonts w:ascii="宋体" w:hAnsi="宋体"/>
          <w:color w:val="000000"/>
          <w:sz w:val="24"/>
        </w:rPr>
      </w:pPr>
      <w:r>
        <w:rPr>
          <w:rFonts w:ascii="宋体" w:hAnsi="宋体"/>
          <w:color w:val="000000"/>
          <w:sz w:val="24"/>
        </w:rPr>
        <w:t xml:space="preserve">     </w:t>
      </w:r>
    </w:p>
    <w:p>
      <w:pPr>
        <w:spacing w:line="480" w:lineRule="auto"/>
        <w:ind w:firstLine="960" w:firstLineChars="400"/>
        <w:rPr>
          <w:rFonts w:ascii="宋体" w:hAnsi="宋体"/>
          <w:color w:val="000000"/>
          <w:sz w:val="24"/>
        </w:rPr>
      </w:pPr>
      <w:r>
        <w:rPr>
          <w:rFonts w:ascii="宋体" w:hAnsi="宋体"/>
          <w:color w:val="000000"/>
          <w:sz w:val="24"/>
        </w:rPr>
        <mc:AlternateContent>
          <mc:Choice Requires="wpg">
            <w:drawing>
              <wp:anchor distT="0" distB="0" distL="114300" distR="114300" simplePos="0" relativeHeight="251658240" behindDoc="0" locked="0" layoutInCell="1" allowOverlap="1">
                <wp:simplePos x="0" y="0"/>
                <wp:positionH relativeFrom="column">
                  <wp:posOffset>70485</wp:posOffset>
                </wp:positionH>
                <wp:positionV relativeFrom="paragraph">
                  <wp:posOffset>34290</wp:posOffset>
                </wp:positionV>
                <wp:extent cx="5553075" cy="1748790"/>
                <wp:effectExtent l="4445" t="4445" r="5080" b="14605"/>
                <wp:wrapNone/>
                <wp:docPr id="3" name="组合 3"/>
                <wp:cNvGraphicFramePr/>
                <a:graphic xmlns:a="http://schemas.openxmlformats.org/drawingml/2006/main">
                  <a:graphicData uri="http://schemas.microsoft.com/office/word/2010/wordprocessingGroup">
                    <wpg:wgp>
                      <wpg:cNvGrpSpPr/>
                      <wpg:grpSpPr>
                        <a:xfrm>
                          <a:off x="0" y="0"/>
                          <a:ext cx="5553075" cy="1748790"/>
                          <a:chOff x="1500" y="7300"/>
                          <a:chExt cx="8745" cy="2754"/>
                        </a:xfrm>
                      </wpg:grpSpPr>
                      <wps:wsp>
                        <wps:cNvPr id="1" name="矩形 1"/>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ind w:firstLine="1680" w:firstLineChars="800"/>
                                <w:rPr>
                                  <w:szCs w:val="21"/>
                                </w:rPr>
                              </w:pPr>
                              <w:r>
                                <w:rPr>
                                  <w:rFonts w:hint="eastAsia"/>
                                  <w:szCs w:val="21"/>
                                </w:rPr>
                                <w:t>法定代表人</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（正面）</w:t>
                              </w:r>
                            </w:p>
                            <w:p>
                              <w:pPr>
                                <w:ind w:firstLine="1050" w:firstLineChars="500"/>
                              </w:pPr>
                            </w:p>
                          </w:txbxContent>
                        </wps:txbx>
                        <wps:bodyPr upright="1"/>
                      </wps:wsp>
                      <wps:wsp>
                        <wps:cNvPr id="2" name="矩形 2"/>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ind w:firstLine="1680" w:firstLineChars="800"/>
                                <w:rPr>
                                  <w:szCs w:val="21"/>
                                </w:rPr>
                              </w:pPr>
                              <w:r>
                                <w:rPr>
                                  <w:rFonts w:hint="eastAsia"/>
                                  <w:szCs w:val="21"/>
                                </w:rPr>
                                <w:t>法定代表人</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（反面）</w:t>
                              </w:r>
                            </w:p>
                            <w:p>
                              <w:pPr>
                                <w:ind w:firstLine="1050" w:firstLineChars="500"/>
                                <w:rPr>
                                  <w:szCs w:val="21"/>
                                </w:rPr>
                              </w:pPr>
                            </w:p>
                          </w:txbxContent>
                        </wps:txbx>
                        <wps:bodyPr upright="1"/>
                      </wps:wsp>
                    </wpg:wgp>
                  </a:graphicData>
                </a:graphic>
              </wp:anchor>
            </w:drawing>
          </mc:Choice>
          <mc:Fallback>
            <w:pict>
              <v:group id="_x0000_s1026" o:spid="_x0000_s1026" o:spt="203" style="position:absolute;left:0pt;margin-left:5.55pt;margin-top:2.7pt;height:137.7pt;width:437.25pt;z-index:251658240;mso-width-relative:page;mso-height-relative:page;" coordorigin="1500,7300" coordsize="8745,2754" o:gfxdata="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Q1T2ldgAAAAIAQAADwAAAAAAAAABACAAAAAi&#10;AAAAZHJzL2Rvd25yZXYueG1sUEsBAhQAFAAAAAgAh07iQEcpu9d8AgAAWQcAAA4AAAAAAAAAAQAg&#10;AAAAJwEAAGRycy9lMm9Eb2MueG1sUEsFBgAAAAAGAAYAWQEAABUGAAAAAA==&#10;">
                <o:lock v:ext="edit" aspectratio="f"/>
                <v:rect id="_x0000_s1026" o:spid="_x0000_s1026" o:spt="1" style="position:absolute;left:1500;top:7300;height:2754;width:4275;" fillcolor="#FFFFFF" filled="t" stroked="t" coordsize="21600,21600" o:gfxdata="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BhgnEm5AAAA2gAA&#10;AA8AAAAAAAAAAQAgAAAAIgAAAGRycy9kb3ducmV2LnhtbFBLAQIUABQAAAAIAIdO4kAzLwWeOwAA&#10;ADkAAAAQAAAAAAAAAAEAIAAAAAgBAABkcnMvc2hhcGV4bWwueG1sUEsFBgAAAAAGAAYAWwEAALID&#10;AAAAAA==&#10;">
                  <v:fill on="t" focussize="0,0"/>
                  <v:stroke color="#000000" joinstyle="miter"/>
                  <v:imagedata o:title=""/>
                  <o:lock v:ext="edit" aspectratio="f"/>
                  <v:textbox>
                    <w:txbxContent>
                      <w:p>
                        <w:pPr>
                          <w:ind w:firstLine="840" w:firstLineChars="400"/>
                        </w:pPr>
                      </w:p>
                      <w:p>
                        <w:pPr>
                          <w:ind w:firstLine="1680" w:firstLineChars="800"/>
                          <w:rPr>
                            <w:szCs w:val="21"/>
                          </w:rPr>
                        </w:pPr>
                        <w:r>
                          <w:rPr>
                            <w:rFonts w:hint="eastAsia"/>
                            <w:szCs w:val="21"/>
                          </w:rPr>
                          <w:t>法定代表人</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（正面）</w:t>
                        </w:r>
                      </w:p>
                      <w:p>
                        <w:pPr>
                          <w:ind w:firstLine="1050" w:firstLineChars="500"/>
                        </w:pPr>
                      </w:p>
                    </w:txbxContent>
                  </v:textbox>
                </v:rect>
                <v:rect id="_x0000_s1026" o:spid="_x0000_s1026" o:spt="1" style="position:absolute;left:5956;top:7300;height:2754;width:4289;"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840" w:firstLineChars="400"/>
                        </w:pPr>
                      </w:p>
                      <w:p>
                        <w:pPr>
                          <w:ind w:firstLine="1680" w:firstLineChars="800"/>
                          <w:rPr>
                            <w:szCs w:val="21"/>
                          </w:rPr>
                        </w:pPr>
                        <w:r>
                          <w:rPr>
                            <w:rFonts w:hint="eastAsia"/>
                            <w:szCs w:val="21"/>
                          </w:rPr>
                          <w:t>法定代表人</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（反面）</w:t>
                        </w:r>
                      </w:p>
                      <w:p>
                        <w:pPr>
                          <w:ind w:firstLine="1050" w:firstLineChars="500"/>
                          <w:rPr>
                            <w:szCs w:val="21"/>
                          </w:rPr>
                        </w:pPr>
                      </w:p>
                    </w:txbxContent>
                  </v:textbox>
                </v:rect>
              </v:group>
            </w:pict>
          </mc:Fallback>
        </mc:AlternateContent>
      </w:r>
    </w:p>
    <w:p>
      <w:pPr>
        <w:spacing w:line="480" w:lineRule="auto"/>
        <w:ind w:firstLine="960" w:firstLineChars="400"/>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hAnsi="宋体"/>
          <w:color w:val="000000"/>
          <w:sz w:val="24"/>
        </w:rPr>
      </w:pPr>
    </w:p>
    <w:p>
      <w:pPr>
        <w:spacing w:line="500" w:lineRule="exact"/>
        <w:rPr>
          <w:rFonts w:ascii="宋体"/>
          <w:b/>
          <w:bCs/>
          <w:color w:val="000000"/>
          <w:szCs w:val="21"/>
        </w:rPr>
      </w:pPr>
    </w:p>
    <w:p>
      <w:pPr>
        <w:spacing w:line="500" w:lineRule="exact"/>
        <w:rPr>
          <w:rFonts w:ascii="宋体"/>
          <w:b/>
          <w:bCs/>
          <w:color w:val="000000"/>
          <w:szCs w:val="21"/>
        </w:rPr>
      </w:pPr>
      <w:r>
        <w:rPr>
          <w:rFonts w:hint="eastAsia" w:ascii="宋体"/>
          <w:b/>
          <w:bCs/>
          <w:color w:val="000000"/>
          <w:szCs w:val="21"/>
        </w:rPr>
        <mc:AlternateContent>
          <mc:Choice Requires="wpg">
            <w:drawing>
              <wp:anchor distT="0" distB="0" distL="114300" distR="114300" simplePos="0" relativeHeight="251659264" behindDoc="0" locked="0" layoutInCell="1" allowOverlap="1">
                <wp:simplePos x="0" y="0"/>
                <wp:positionH relativeFrom="column">
                  <wp:posOffset>135255</wp:posOffset>
                </wp:positionH>
                <wp:positionV relativeFrom="paragraph">
                  <wp:posOffset>133985</wp:posOffset>
                </wp:positionV>
                <wp:extent cx="5553075" cy="1748790"/>
                <wp:effectExtent l="4445" t="4445" r="5080" b="14605"/>
                <wp:wrapNone/>
                <wp:docPr id="6" name="组合 6"/>
                <wp:cNvGraphicFramePr/>
                <a:graphic xmlns:a="http://schemas.openxmlformats.org/drawingml/2006/main">
                  <a:graphicData uri="http://schemas.microsoft.com/office/word/2010/wordprocessingGroup">
                    <wpg:wgp>
                      <wpg:cNvGrpSpPr/>
                      <wpg:grpSpPr>
                        <a:xfrm>
                          <a:off x="0" y="0"/>
                          <a:ext cx="5553075" cy="1748790"/>
                          <a:chOff x="1500" y="7300"/>
                          <a:chExt cx="8745" cy="2754"/>
                        </a:xfrm>
                      </wpg:grpSpPr>
                      <wps:wsp>
                        <wps:cNvPr id="4" name="矩形 4"/>
                        <wps:cNvSpPr/>
                        <wps:spPr>
                          <a:xfrm>
                            <a:off x="1500" y="7300"/>
                            <a:ext cx="4275"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ind w:firstLine="1680" w:firstLineChars="800"/>
                                <w:rPr>
                                  <w:szCs w:val="21"/>
                                </w:rPr>
                              </w:pPr>
                              <w:r>
                                <w:rPr>
                                  <w:rFonts w:hint="eastAsia"/>
                                  <w:szCs w:val="21"/>
                                </w:rPr>
                                <w:t>被授权代表</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（正面）</w:t>
                              </w:r>
                            </w:p>
                            <w:p>
                              <w:pPr>
                                <w:ind w:firstLine="1050" w:firstLineChars="500"/>
                              </w:pPr>
                            </w:p>
                          </w:txbxContent>
                        </wps:txbx>
                        <wps:bodyPr upright="1"/>
                      </wps:wsp>
                      <wps:wsp>
                        <wps:cNvPr id="5" name="矩形 5"/>
                        <wps:cNvSpPr/>
                        <wps:spPr>
                          <a:xfrm>
                            <a:off x="5956" y="7300"/>
                            <a:ext cx="4289" cy="275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840" w:firstLineChars="400"/>
                              </w:pPr>
                            </w:p>
                            <w:p>
                              <w:pPr>
                                <w:ind w:firstLine="1680" w:firstLineChars="800"/>
                                <w:rPr>
                                  <w:szCs w:val="21"/>
                                </w:rPr>
                              </w:pPr>
                              <w:r>
                                <w:rPr>
                                  <w:rFonts w:hint="eastAsia"/>
                                  <w:szCs w:val="21"/>
                                </w:rPr>
                                <w:t>被授权代表</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（反面）</w:t>
                              </w:r>
                            </w:p>
                            <w:p>
                              <w:pPr>
                                <w:ind w:firstLine="1050" w:firstLineChars="500"/>
                                <w:rPr>
                                  <w:szCs w:val="21"/>
                                </w:rPr>
                              </w:pPr>
                            </w:p>
                          </w:txbxContent>
                        </wps:txbx>
                        <wps:bodyPr upright="1"/>
                      </wps:wsp>
                    </wpg:wgp>
                  </a:graphicData>
                </a:graphic>
              </wp:anchor>
            </w:drawing>
          </mc:Choice>
          <mc:Fallback>
            <w:pict>
              <v:group id="_x0000_s1026" o:spid="_x0000_s1026" o:spt="203" style="position:absolute;left:0pt;margin-left:10.65pt;margin-top:10.55pt;height:137.7pt;width:437.25pt;z-index:251659264;mso-width-relative:page;mso-height-relative:page;" coordorigin="1500,7300" coordsize="8745,2754" o:gfxdata="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">
                <o:lock v:ext="edit" aspectratio="f"/>
                <v:rect id="_x0000_s1026" o:spid="_x0000_s1026" o:spt="1" style="position:absolute;left:1500;top:7300;height:2754;width:4275;" fillcolor="#FFFFFF" filled="t" stroked="t" coordsize="21600,21600" o:gfxdata="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Fz/R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840" w:firstLineChars="400"/>
                        </w:pPr>
                      </w:p>
                      <w:p>
                        <w:pPr>
                          <w:ind w:firstLine="1680" w:firstLineChars="800"/>
                          <w:rPr>
                            <w:szCs w:val="21"/>
                          </w:rPr>
                        </w:pPr>
                        <w:r>
                          <w:rPr>
                            <w:rFonts w:hint="eastAsia"/>
                            <w:szCs w:val="21"/>
                          </w:rPr>
                          <w:t>被授权代表</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（正面）</w:t>
                        </w:r>
                      </w:p>
                      <w:p>
                        <w:pPr>
                          <w:ind w:firstLine="1050" w:firstLineChars="500"/>
                        </w:pPr>
                      </w:p>
                    </w:txbxContent>
                  </v:textbox>
                </v:rect>
                <v:rect id="_x0000_s1026" o:spid="_x0000_s1026" o:spt="1" style="position:absolute;left:5956;top:7300;height:2754;width:4289;"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ind w:firstLine="840" w:firstLineChars="400"/>
                        </w:pPr>
                      </w:p>
                      <w:p>
                        <w:pPr>
                          <w:ind w:firstLine="1680" w:firstLineChars="800"/>
                          <w:rPr>
                            <w:szCs w:val="21"/>
                          </w:rPr>
                        </w:pPr>
                        <w:r>
                          <w:rPr>
                            <w:rFonts w:hint="eastAsia"/>
                            <w:szCs w:val="21"/>
                          </w:rPr>
                          <w:t>被授权代表</w:t>
                        </w:r>
                      </w:p>
                      <w:p>
                        <w:pPr>
                          <w:ind w:firstLine="1050" w:firstLineChars="500"/>
                          <w:rPr>
                            <w:szCs w:val="21"/>
                          </w:rPr>
                        </w:pPr>
                        <w:r>
                          <w:rPr>
                            <w:rFonts w:hint="eastAsia"/>
                            <w:szCs w:val="21"/>
                          </w:rPr>
                          <w:t>居民身份证复印件粘贴处</w:t>
                        </w:r>
                      </w:p>
                      <w:p>
                        <w:pPr>
                          <w:ind w:firstLine="1050" w:firstLineChars="500"/>
                          <w:rPr>
                            <w:szCs w:val="21"/>
                          </w:rPr>
                        </w:pPr>
                      </w:p>
                      <w:p>
                        <w:pPr>
                          <w:ind w:firstLine="1785" w:firstLineChars="850"/>
                          <w:rPr>
                            <w:szCs w:val="21"/>
                          </w:rPr>
                        </w:pPr>
                        <w:r>
                          <w:rPr>
                            <w:rFonts w:hint="eastAsia"/>
                            <w:szCs w:val="21"/>
                          </w:rPr>
                          <w:t>（反面）</w:t>
                        </w:r>
                      </w:p>
                      <w:p>
                        <w:pPr>
                          <w:ind w:firstLine="1050" w:firstLineChars="500"/>
                          <w:rPr>
                            <w:szCs w:val="21"/>
                          </w:rPr>
                        </w:pPr>
                      </w:p>
                    </w:txbxContent>
                  </v:textbox>
                </v:rect>
              </v:group>
            </w:pict>
          </mc:Fallback>
        </mc:AlternateContent>
      </w:r>
    </w:p>
    <w:p>
      <w:pPr>
        <w:spacing w:line="500" w:lineRule="exact"/>
        <w:rPr>
          <w:rFonts w:ascii="宋体"/>
          <w:b/>
          <w:bCs/>
          <w:color w:val="000000"/>
          <w:szCs w:val="21"/>
        </w:rPr>
      </w:pPr>
    </w:p>
    <w:p>
      <w:pPr>
        <w:spacing w:line="500" w:lineRule="exact"/>
        <w:rPr>
          <w:rFonts w:ascii="宋体"/>
          <w:b/>
          <w:bCs/>
          <w:color w:val="000000"/>
          <w:szCs w:val="21"/>
        </w:rPr>
      </w:pPr>
      <w:r>
        <w:rPr>
          <w:rFonts w:hint="eastAsia" w:ascii="宋体"/>
          <w:b/>
          <w:bCs/>
          <w:color w:val="000000"/>
          <w:szCs w:val="21"/>
        </w:rPr>
        <w:t xml:space="preserve">                         </w:t>
      </w:r>
    </w:p>
    <w:p>
      <w:pPr>
        <w:spacing w:line="360" w:lineRule="auto"/>
        <w:rPr>
          <w:rFonts w:ascii="宋体" w:hAnsi="宋体"/>
          <w:b/>
          <w:bCs/>
          <w:color w:val="000000"/>
          <w:sz w:val="24"/>
        </w:rPr>
      </w:pPr>
    </w:p>
    <w:p>
      <w:pPr>
        <w:spacing w:line="360" w:lineRule="auto"/>
        <w:rPr>
          <w:rFonts w:ascii="宋体" w:hAnsi="宋体"/>
          <w:b/>
          <w:bCs/>
          <w:color w:val="000000"/>
          <w:sz w:val="24"/>
        </w:rPr>
      </w:pPr>
      <w:r>
        <w:rPr>
          <w:rFonts w:hint="eastAsia" w:ascii="宋体" w:hAnsi="宋体"/>
          <w:b/>
          <w:bCs/>
          <w:color w:val="000000"/>
          <w:sz w:val="24"/>
        </w:rPr>
        <w:t xml:space="preserve">                         </w:t>
      </w:r>
    </w:p>
    <w:p>
      <w:pPr>
        <w:spacing w:line="360" w:lineRule="auto"/>
        <w:rPr>
          <w:rFonts w:ascii="宋体" w:hAnsi="宋体"/>
          <w:color w:val="000000"/>
          <w:sz w:val="24"/>
        </w:rPr>
      </w:pPr>
      <w:r>
        <w:rPr>
          <w:rFonts w:hint="eastAsia" w:ascii="宋体" w:hAnsi="宋体"/>
          <w:b/>
          <w:bCs/>
          <w:color w:val="000000"/>
          <w:sz w:val="24"/>
        </w:rPr>
        <w:t xml:space="preserve">                                        </w:t>
      </w:r>
    </w:p>
    <w:p>
      <w:pPr>
        <w:spacing w:line="360" w:lineRule="auto"/>
        <w:rPr>
          <w:rFonts w:ascii="宋体" w:hAnsi="宋体"/>
          <w:sz w:val="24"/>
        </w:rPr>
      </w:pPr>
    </w:p>
    <w:p>
      <w:pPr>
        <w:spacing w:line="360" w:lineRule="auto"/>
        <w:rPr>
          <w:rFonts w:ascii="宋体" w:hAnsi="宋体"/>
          <w:sz w:val="24"/>
        </w:rPr>
      </w:pPr>
      <w:r>
        <w:rPr>
          <w:rFonts w:hint="eastAsia" w:ascii="宋体" w:hAnsi="宋体"/>
          <w:sz w:val="24"/>
        </w:rPr>
        <w:t xml:space="preserve">响应受邀采购代理机构名称（加盖公章）：                </w:t>
      </w:r>
    </w:p>
    <w:p>
      <w:pPr>
        <w:spacing w:line="360" w:lineRule="auto"/>
        <w:rPr>
          <w:rFonts w:ascii="宋体" w:hAnsi="宋体"/>
          <w:sz w:val="24"/>
        </w:rPr>
      </w:pPr>
      <w:r>
        <w:rPr>
          <w:rFonts w:hint="eastAsia" w:ascii="宋体" w:hAnsi="宋体"/>
          <w:sz w:val="24"/>
        </w:rPr>
        <w:t>地         址：</w:t>
      </w:r>
    </w:p>
    <w:p>
      <w:pPr>
        <w:spacing w:line="360" w:lineRule="auto"/>
        <w:rPr>
          <w:rFonts w:ascii="宋体" w:hAnsi="宋体"/>
          <w:sz w:val="24"/>
        </w:rPr>
      </w:pPr>
      <w:r>
        <w:rPr>
          <w:rFonts w:hint="eastAsia" w:ascii="宋体" w:hAnsi="宋体"/>
          <w:sz w:val="24"/>
        </w:rPr>
        <w:t xml:space="preserve">法定代表人（签字）：                         </w:t>
      </w:r>
    </w:p>
    <w:p>
      <w:pPr>
        <w:spacing w:line="360" w:lineRule="auto"/>
        <w:rPr>
          <w:rFonts w:ascii="宋体" w:hAnsi="宋体"/>
          <w:sz w:val="24"/>
        </w:rPr>
      </w:pPr>
      <w:r>
        <w:rPr>
          <w:rFonts w:hint="eastAsia" w:ascii="宋体" w:hAnsi="宋体"/>
          <w:sz w:val="24"/>
        </w:rPr>
        <w:t>被授权人(响应受邀采购代理机构授权代表)（签字）：</w:t>
      </w:r>
    </w:p>
    <w:p>
      <w:pPr>
        <w:spacing w:line="360" w:lineRule="auto"/>
        <w:rPr>
          <w:rFonts w:ascii="宋体" w:hAnsi="宋体"/>
          <w:sz w:val="24"/>
        </w:rPr>
      </w:pPr>
    </w:p>
    <w:p>
      <w:pPr>
        <w:pStyle w:val="2"/>
        <w:ind w:firstLine="0"/>
        <w:jc w:val="left"/>
        <w:rPr>
          <w:rFonts w:hAnsi="宋体"/>
          <w:bCs/>
          <w:color w:val="000000"/>
          <w:sz w:val="24"/>
        </w:rPr>
      </w:pPr>
      <w:r>
        <w:rPr>
          <w:rFonts w:hAnsi="宋体"/>
          <w:color w:val="000000"/>
          <w:sz w:val="24"/>
        </w:rPr>
        <w:br w:type="page"/>
      </w:r>
      <w:bookmarkStart w:id="233" w:name="_Toc47108733"/>
      <w:r>
        <w:rPr>
          <w:rFonts w:hint="eastAsia" w:hAnsi="宋体"/>
          <w:bCs/>
          <w:color w:val="000000"/>
          <w:sz w:val="24"/>
          <w:szCs w:val="24"/>
        </w:rPr>
        <w:t>格式4 公平竞争承诺书</w:t>
      </w:r>
      <w:bookmarkEnd w:id="224"/>
      <w:bookmarkEnd w:id="225"/>
      <w:bookmarkEnd w:id="226"/>
      <w:bookmarkEnd w:id="227"/>
      <w:bookmarkEnd w:id="233"/>
    </w:p>
    <w:p>
      <w:pPr>
        <w:spacing w:line="360" w:lineRule="auto"/>
        <w:rPr>
          <w:rFonts w:ascii="宋体" w:hAnsi="宋体"/>
          <w:color w:val="000000"/>
          <w:sz w:val="24"/>
        </w:rPr>
      </w:pPr>
    </w:p>
    <w:p>
      <w:pPr>
        <w:spacing w:line="360" w:lineRule="auto"/>
        <w:ind w:firstLine="480" w:firstLineChars="200"/>
        <w:rPr>
          <w:rFonts w:ascii="宋体" w:hAnsi="宋体"/>
          <w:color w:val="000000"/>
          <w:sz w:val="24"/>
        </w:rPr>
      </w:pPr>
      <w:r>
        <w:rPr>
          <w:rFonts w:hint="eastAsia" w:ascii="宋体" w:hAnsi="宋体"/>
          <w:color w:val="000000"/>
          <w:sz w:val="24"/>
        </w:rPr>
        <w:t>本公司郑重承诺：本公司保证所提交的相关资质文件和证明材料的真实性，有良好的历史诚信记录，并将依法参与</w:t>
      </w:r>
      <w:r>
        <w:rPr>
          <w:rFonts w:hint="eastAsia" w:ascii="宋体" w:hAnsi="宋体"/>
          <w:color w:val="000000"/>
          <w:sz w:val="24"/>
          <w:u w:val="single"/>
        </w:rPr>
        <w:t>广州市市场监督管理局2020-2021年度采购代理机构比选项目</w:t>
      </w:r>
      <w:r>
        <w:rPr>
          <w:rFonts w:hint="eastAsia" w:ascii="宋体" w:hAnsi="宋体"/>
          <w:color w:val="000000"/>
          <w:sz w:val="24"/>
        </w:rPr>
        <w:t>（项目编号：</w:t>
      </w:r>
      <w:r>
        <w:rPr>
          <w:rFonts w:hint="eastAsia" w:ascii="宋体" w:hAnsi="宋体"/>
          <w:color w:val="000000"/>
          <w:sz w:val="24"/>
          <w:u w:val="single"/>
        </w:rPr>
        <w:t xml:space="preserve"> </w:t>
      </w:r>
      <w:r>
        <w:rPr>
          <w:rFonts w:ascii="宋体" w:hAnsi="宋体"/>
          <w:color w:val="000000"/>
          <w:sz w:val="24"/>
          <w:u w:val="single"/>
        </w:rPr>
        <w:t>DB2020—016</w:t>
      </w:r>
      <w:r>
        <w:rPr>
          <w:rFonts w:hint="eastAsia" w:ascii="宋体" w:hAnsi="宋体"/>
          <w:color w:val="000000"/>
          <w:sz w:val="24"/>
        </w:rPr>
        <w:t>）的公平竞争，不以任何不正当行为谋取不当利益，否则承担相应的法律责任。</w:t>
      </w:r>
    </w:p>
    <w:p>
      <w:pPr>
        <w:spacing w:line="360" w:lineRule="auto"/>
        <w:rPr>
          <w:rFonts w:ascii="宋体" w:hAnsi="宋体"/>
          <w:color w:val="000000"/>
          <w:sz w:val="24"/>
        </w:rPr>
      </w:pPr>
    </w:p>
    <w:p>
      <w:pPr>
        <w:spacing w:line="360" w:lineRule="auto"/>
        <w:rPr>
          <w:rFonts w:ascii="宋体" w:hAnsi="宋体"/>
          <w:color w:val="000000"/>
          <w:sz w:val="24"/>
        </w:rPr>
      </w:pPr>
    </w:p>
    <w:p>
      <w:pPr>
        <w:spacing w:line="360" w:lineRule="auto"/>
        <w:rPr>
          <w:rFonts w:ascii="宋体" w:hAnsi="宋体"/>
          <w:sz w:val="24"/>
        </w:rPr>
      </w:pPr>
      <w:r>
        <w:rPr>
          <w:rFonts w:hint="eastAsia" w:ascii="宋体" w:hAnsi="宋体"/>
          <w:sz w:val="24"/>
        </w:rPr>
        <w:t>响应受邀采购代理机构名称（加盖公章）:</w:t>
      </w:r>
    </w:p>
    <w:p>
      <w:pPr>
        <w:tabs>
          <w:tab w:val="left" w:pos="4500"/>
        </w:tabs>
        <w:spacing w:line="360" w:lineRule="auto"/>
        <w:rPr>
          <w:rFonts w:ascii="宋体" w:hAnsi="宋体"/>
          <w:sz w:val="24"/>
        </w:rPr>
      </w:pPr>
      <w:r>
        <w:rPr>
          <w:rFonts w:hint="eastAsia" w:ascii="宋体" w:hAnsi="宋体"/>
          <w:sz w:val="24"/>
        </w:rPr>
        <w:t xml:space="preserve">法定代表人或其响应受邀采购代理机构授权代表(签字)：                   </w:t>
      </w:r>
    </w:p>
    <w:p>
      <w:pPr>
        <w:snapToGrid w:val="0"/>
        <w:spacing w:line="360" w:lineRule="auto"/>
        <w:rPr>
          <w:rFonts w:ascii="宋体" w:hAnsi="宋体"/>
          <w:color w:val="000000"/>
          <w:sz w:val="24"/>
        </w:rPr>
      </w:pPr>
      <w:r>
        <w:rPr>
          <w:rFonts w:hint="eastAsia" w:ascii="宋体" w:hAnsi="宋体"/>
          <w:sz w:val="24"/>
        </w:rPr>
        <w:t>日    期：     年   月   日</w:t>
      </w:r>
      <w:r>
        <w:rPr>
          <w:rFonts w:hint="eastAsia" w:ascii="宋体" w:hAnsi="宋体"/>
          <w:color w:val="000000"/>
          <w:sz w:val="24"/>
        </w:rPr>
        <w:t xml:space="preserve">        </w:t>
      </w:r>
    </w:p>
    <w:p>
      <w:pPr>
        <w:pStyle w:val="2"/>
        <w:ind w:firstLine="0"/>
        <w:jc w:val="left"/>
        <w:rPr>
          <w:rFonts w:hAnsi="宋体"/>
          <w:bCs/>
          <w:color w:val="000000"/>
          <w:sz w:val="24"/>
          <w:szCs w:val="24"/>
        </w:rPr>
      </w:pPr>
      <w:r>
        <w:rPr>
          <w:rFonts w:hAnsi="宋体"/>
          <w:color w:val="000000"/>
          <w:sz w:val="24"/>
          <w:szCs w:val="24"/>
        </w:rPr>
        <w:br w:type="page"/>
      </w:r>
    </w:p>
    <w:bookmarkEnd w:id="228"/>
    <w:bookmarkEnd w:id="229"/>
    <w:bookmarkEnd w:id="230"/>
    <w:bookmarkEnd w:id="231"/>
    <w:bookmarkEnd w:id="232"/>
    <w:p>
      <w:pPr>
        <w:pStyle w:val="2"/>
        <w:ind w:firstLine="0"/>
        <w:jc w:val="left"/>
        <w:rPr>
          <w:b w:val="0"/>
          <w:color w:val="000000"/>
          <w:sz w:val="24"/>
        </w:rPr>
      </w:pPr>
      <w:bookmarkStart w:id="234" w:name="_Toc8288426"/>
      <w:bookmarkStart w:id="235" w:name="_Toc22203302"/>
      <w:bookmarkStart w:id="236" w:name="_Toc16178756"/>
      <w:bookmarkStart w:id="237" w:name="_Toc47108734"/>
      <w:bookmarkStart w:id="238" w:name="_Toc50691044"/>
      <w:bookmarkStart w:id="239" w:name="_Toc50736481"/>
      <w:bookmarkStart w:id="240" w:name="_Toc43264525"/>
      <w:bookmarkStart w:id="241" w:name="_Toc410736191"/>
      <w:bookmarkStart w:id="242" w:name="_Toc410738990"/>
      <w:bookmarkStart w:id="243" w:name="_Toc275865617"/>
      <w:bookmarkStart w:id="244" w:name="_Toc50737301"/>
      <w:bookmarkStart w:id="245" w:name="_Toc50737333"/>
      <w:bookmarkStart w:id="246" w:name="_Toc52165085"/>
      <w:bookmarkStart w:id="247" w:name="_Toc416770271"/>
      <w:bookmarkStart w:id="248" w:name="_Toc416771382"/>
      <w:bookmarkStart w:id="249" w:name="_Toc50737296"/>
      <w:bookmarkStart w:id="250" w:name="_Toc50736476"/>
      <w:bookmarkStart w:id="251" w:name="_Toc50691034"/>
      <w:bookmarkStart w:id="252" w:name="_Toc52165080"/>
      <w:bookmarkStart w:id="253" w:name="_Toc50737328"/>
      <w:r>
        <w:rPr>
          <w:rFonts w:hAnsi="宋体"/>
          <w:bCs/>
          <w:color w:val="000000"/>
          <w:sz w:val="24"/>
          <w:szCs w:val="24"/>
        </w:rPr>
        <w:t>格式</w:t>
      </w:r>
      <w:r>
        <w:rPr>
          <w:rFonts w:hint="eastAsia" w:hAnsi="宋体"/>
          <w:bCs/>
          <w:color w:val="000000"/>
          <w:sz w:val="24"/>
          <w:szCs w:val="24"/>
        </w:rPr>
        <w:t>5 实质性条款响应一览表</w:t>
      </w:r>
      <w:bookmarkEnd w:id="234"/>
      <w:bookmarkEnd w:id="235"/>
      <w:bookmarkEnd w:id="236"/>
      <w:bookmarkEnd w:id="237"/>
    </w:p>
    <w:p>
      <w:pPr>
        <w:spacing w:line="360" w:lineRule="auto"/>
        <w:ind w:left="1080" w:right="-176" w:rightChars="-84" w:hanging="1080" w:hangingChars="450"/>
        <w:rPr>
          <w:rFonts w:ascii="宋体" w:hAnsi="宋体"/>
          <w:sz w:val="24"/>
        </w:rPr>
      </w:pPr>
      <w:r>
        <w:rPr>
          <w:rFonts w:hint="eastAsia" w:ascii="宋体" w:hAnsi="宋体"/>
          <w:color w:val="000000"/>
          <w:sz w:val="24"/>
        </w:rPr>
        <w:t>项目名称：</w:t>
      </w:r>
      <w:r>
        <w:rPr>
          <w:rFonts w:hint="eastAsia" w:ascii="宋体" w:hAnsi="宋体"/>
          <w:sz w:val="24"/>
        </w:rPr>
        <w:t>广州市市场监督管理局2020-2021年度采购代理机构比选项目</w:t>
      </w:r>
    </w:p>
    <w:p>
      <w:pPr>
        <w:spacing w:line="360" w:lineRule="auto"/>
        <w:ind w:left="1080" w:right="-176" w:rightChars="-84" w:hanging="1080" w:hangingChars="450"/>
        <w:rPr>
          <w:rFonts w:ascii="宋体" w:hAnsi="宋体"/>
          <w:color w:val="000000"/>
          <w:sz w:val="24"/>
        </w:rPr>
      </w:pPr>
      <w:r>
        <w:rPr>
          <w:rFonts w:hint="eastAsia" w:ascii="宋体" w:hAnsi="宋体"/>
          <w:color w:val="000000"/>
          <w:sz w:val="24"/>
        </w:rPr>
        <w:t>项目编号：</w:t>
      </w:r>
      <w:r>
        <w:rPr>
          <w:rFonts w:hint="eastAsia" w:ascii="宋体" w:hAnsi="宋体" w:cs="宋体"/>
          <w:bCs/>
          <w:color w:val="000000"/>
          <w:kern w:val="0"/>
          <w:sz w:val="24"/>
        </w:rPr>
        <w:t>DB2020—016</w:t>
      </w:r>
    </w:p>
    <w:tbl>
      <w:tblPr>
        <w:tblStyle w:val="14"/>
        <w:tblW w:w="9961"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672"/>
        <w:gridCol w:w="3119"/>
        <w:gridCol w:w="2486"/>
        <w:gridCol w:w="1842"/>
        <w:gridCol w:w="18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868" w:hRule="atLeast"/>
          <w:jc w:val="center"/>
        </w:trPr>
        <w:tc>
          <w:tcPr>
            <w:tcW w:w="672" w:type="dxa"/>
            <w:shd w:val="clear" w:color="auto" w:fill="D9D9D9"/>
            <w:vAlign w:val="center"/>
          </w:tcPr>
          <w:p>
            <w:pPr>
              <w:jc w:val="center"/>
              <w:rPr>
                <w:rFonts w:ascii="宋体" w:hAnsi="宋体"/>
                <w:b/>
                <w:bCs/>
                <w:color w:val="000000"/>
                <w:sz w:val="24"/>
              </w:rPr>
            </w:pPr>
            <w:r>
              <w:rPr>
                <w:rFonts w:hint="eastAsia" w:ascii="宋体" w:hAnsi="宋体"/>
                <w:b/>
                <w:bCs/>
                <w:color w:val="000000"/>
                <w:sz w:val="24"/>
              </w:rPr>
              <w:t>序号</w:t>
            </w:r>
          </w:p>
        </w:tc>
        <w:tc>
          <w:tcPr>
            <w:tcW w:w="3119" w:type="dxa"/>
            <w:shd w:val="clear" w:color="auto" w:fill="D9D9D9"/>
            <w:vAlign w:val="center"/>
          </w:tcPr>
          <w:p>
            <w:pPr>
              <w:jc w:val="center"/>
              <w:rPr>
                <w:rFonts w:ascii="宋体" w:hAnsi="宋体"/>
                <w:b/>
                <w:bCs/>
                <w:color w:val="000000"/>
                <w:sz w:val="24"/>
              </w:rPr>
            </w:pPr>
            <w:r>
              <w:rPr>
                <w:rFonts w:hint="eastAsia" w:ascii="宋体" w:hAnsi="宋体"/>
                <w:b/>
                <w:bCs/>
                <w:color w:val="000000"/>
                <w:sz w:val="24"/>
              </w:rPr>
              <w:t>带“★”号响应内容</w:t>
            </w:r>
          </w:p>
        </w:tc>
        <w:tc>
          <w:tcPr>
            <w:tcW w:w="2486" w:type="dxa"/>
            <w:shd w:val="clear" w:color="auto" w:fill="D9D9D9"/>
            <w:vAlign w:val="center"/>
          </w:tcPr>
          <w:p>
            <w:pPr>
              <w:jc w:val="center"/>
              <w:rPr>
                <w:rFonts w:ascii="宋体" w:hAnsi="宋体"/>
                <w:b/>
                <w:color w:val="000000"/>
                <w:sz w:val="24"/>
              </w:rPr>
            </w:pPr>
            <w:r>
              <w:rPr>
                <w:rFonts w:hint="eastAsia" w:ascii="宋体" w:hAnsi="宋体"/>
                <w:b/>
                <w:color w:val="000000"/>
                <w:sz w:val="24"/>
              </w:rPr>
              <w:t>是否响应</w:t>
            </w:r>
          </w:p>
        </w:tc>
        <w:tc>
          <w:tcPr>
            <w:tcW w:w="1842" w:type="dxa"/>
            <w:shd w:val="clear" w:color="auto" w:fill="D9D9D9"/>
            <w:vAlign w:val="center"/>
          </w:tcPr>
          <w:p>
            <w:pPr>
              <w:jc w:val="center"/>
              <w:rPr>
                <w:rFonts w:ascii="宋体" w:hAnsi="宋体"/>
                <w:b/>
                <w:color w:val="000000"/>
                <w:sz w:val="24"/>
              </w:rPr>
            </w:pPr>
            <w:r>
              <w:rPr>
                <w:rFonts w:hint="eastAsia" w:ascii="宋体" w:hAnsi="宋体"/>
                <w:b/>
                <w:color w:val="000000"/>
                <w:sz w:val="24"/>
              </w:rPr>
              <w:t>偏离说明</w:t>
            </w:r>
          </w:p>
        </w:tc>
        <w:tc>
          <w:tcPr>
            <w:tcW w:w="1842" w:type="dxa"/>
            <w:shd w:val="clear" w:color="auto" w:fill="D9D9D9"/>
            <w:vAlign w:val="center"/>
          </w:tcPr>
          <w:p>
            <w:pPr>
              <w:jc w:val="center"/>
              <w:rPr>
                <w:rFonts w:ascii="宋体" w:hAnsi="宋体"/>
                <w:b/>
                <w:color w:val="000000"/>
                <w:sz w:val="24"/>
              </w:rPr>
            </w:pPr>
            <w:r>
              <w:rPr>
                <w:rFonts w:hint="eastAsia" w:ascii="宋体" w:hAnsi="宋体"/>
                <w:b/>
                <w:color w:val="000000"/>
                <w:sz w:val="24"/>
              </w:rPr>
              <w:t>响应页码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149" w:hRule="atLeast"/>
          <w:jc w:val="center"/>
        </w:trPr>
        <w:tc>
          <w:tcPr>
            <w:tcW w:w="672" w:type="dxa"/>
            <w:vAlign w:val="center"/>
          </w:tcPr>
          <w:p>
            <w:pPr>
              <w:jc w:val="center"/>
              <w:rPr>
                <w:rFonts w:ascii="宋体" w:hAnsi="宋体"/>
                <w:bCs/>
                <w:color w:val="000000"/>
                <w:sz w:val="24"/>
              </w:rPr>
            </w:pPr>
            <w:r>
              <w:rPr>
                <w:rFonts w:hint="eastAsia" w:ascii="宋体" w:hAnsi="宋体"/>
                <w:bCs/>
                <w:color w:val="000000"/>
                <w:sz w:val="24"/>
              </w:rPr>
              <w:t>1</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084" w:hRule="atLeast"/>
          <w:jc w:val="center"/>
        </w:trPr>
        <w:tc>
          <w:tcPr>
            <w:tcW w:w="672" w:type="dxa"/>
            <w:vAlign w:val="center"/>
          </w:tcPr>
          <w:p>
            <w:pPr>
              <w:jc w:val="center"/>
              <w:rPr>
                <w:rFonts w:ascii="宋体" w:hAnsi="宋体"/>
                <w:bCs/>
                <w:color w:val="000000"/>
                <w:sz w:val="24"/>
              </w:rPr>
            </w:pPr>
            <w:r>
              <w:rPr>
                <w:rFonts w:hint="eastAsia" w:ascii="宋体" w:hAnsi="宋体"/>
                <w:bCs/>
                <w:color w:val="000000"/>
                <w:sz w:val="24"/>
              </w:rPr>
              <w:t>2</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084" w:hRule="atLeast"/>
          <w:jc w:val="center"/>
        </w:trPr>
        <w:tc>
          <w:tcPr>
            <w:tcW w:w="672" w:type="dxa"/>
            <w:vAlign w:val="center"/>
          </w:tcPr>
          <w:p>
            <w:pPr>
              <w:jc w:val="center"/>
              <w:rPr>
                <w:rFonts w:ascii="宋体" w:hAnsi="宋体"/>
                <w:bCs/>
                <w:color w:val="000000"/>
                <w:sz w:val="24"/>
              </w:rPr>
            </w:pPr>
            <w:r>
              <w:rPr>
                <w:rFonts w:hint="eastAsia" w:ascii="宋体" w:hAnsi="宋体"/>
                <w:bCs/>
                <w:color w:val="000000"/>
                <w:sz w:val="24"/>
              </w:rPr>
              <w:t>3</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1084" w:hRule="atLeast"/>
          <w:jc w:val="center"/>
        </w:trPr>
        <w:tc>
          <w:tcPr>
            <w:tcW w:w="672" w:type="dxa"/>
            <w:vAlign w:val="center"/>
          </w:tcPr>
          <w:p>
            <w:pPr>
              <w:jc w:val="center"/>
              <w:rPr>
                <w:rFonts w:ascii="宋体" w:hAnsi="宋体"/>
                <w:bCs/>
                <w:color w:val="000000"/>
                <w:sz w:val="24"/>
              </w:rPr>
            </w:pPr>
            <w:r>
              <w:rPr>
                <w:rFonts w:hint="eastAsia" w:ascii="宋体" w:hAnsi="宋体"/>
                <w:bCs/>
                <w:color w:val="000000"/>
                <w:sz w:val="24"/>
              </w:rPr>
              <w:t>…</w:t>
            </w:r>
          </w:p>
        </w:tc>
        <w:tc>
          <w:tcPr>
            <w:tcW w:w="3119" w:type="dxa"/>
            <w:vAlign w:val="center"/>
          </w:tcPr>
          <w:p>
            <w:pPr>
              <w:spacing w:line="360" w:lineRule="auto"/>
              <w:ind w:firstLine="424" w:firstLineChars="177"/>
              <w:rPr>
                <w:rFonts w:ascii="宋体" w:hAnsi="宋体"/>
                <w:color w:val="000000"/>
                <w:sz w:val="24"/>
              </w:rPr>
            </w:pPr>
          </w:p>
        </w:tc>
        <w:tc>
          <w:tcPr>
            <w:tcW w:w="2486" w:type="dxa"/>
            <w:vAlign w:val="center"/>
          </w:tcPr>
          <w:p>
            <w:pPr>
              <w:rPr>
                <w:rFonts w:ascii="宋体" w:hAnsi="宋体"/>
                <w:bCs/>
                <w:color w:val="000000"/>
                <w:sz w:val="24"/>
              </w:rPr>
            </w:pPr>
          </w:p>
        </w:tc>
        <w:tc>
          <w:tcPr>
            <w:tcW w:w="1842" w:type="dxa"/>
            <w:vAlign w:val="center"/>
          </w:tcPr>
          <w:p>
            <w:pPr>
              <w:rPr>
                <w:rFonts w:ascii="宋体" w:hAnsi="宋体"/>
                <w:bCs/>
                <w:color w:val="000000"/>
                <w:sz w:val="24"/>
              </w:rPr>
            </w:pPr>
          </w:p>
        </w:tc>
        <w:tc>
          <w:tcPr>
            <w:tcW w:w="1842" w:type="dxa"/>
            <w:vAlign w:val="center"/>
          </w:tcPr>
          <w:p>
            <w:pPr>
              <w:jc w:val="center"/>
              <w:rPr>
                <w:rFonts w:ascii="宋体" w:hAnsi="宋体"/>
                <w:bCs/>
                <w:color w:val="000000"/>
                <w:sz w:val="24"/>
              </w:rPr>
            </w:pPr>
          </w:p>
        </w:tc>
      </w:tr>
    </w:tbl>
    <w:p>
      <w:pPr>
        <w:spacing w:line="360" w:lineRule="auto"/>
        <w:rPr>
          <w:rFonts w:ascii="宋体" w:hAnsi="宋体"/>
          <w:b/>
          <w:bCs/>
          <w:color w:val="000000"/>
          <w:szCs w:val="21"/>
        </w:rPr>
      </w:pPr>
      <w:r>
        <w:rPr>
          <w:rFonts w:hint="eastAsia" w:ascii="宋体" w:hAnsi="宋体"/>
          <w:b/>
          <w:bCs/>
          <w:color w:val="000000"/>
          <w:szCs w:val="21"/>
        </w:rPr>
        <w:t>说明：1.受邀采购代理机构必须对应邀请文件的 “★”号条款逐条应答并按要求填写下表。</w:t>
      </w:r>
    </w:p>
    <w:p>
      <w:pPr>
        <w:spacing w:line="360" w:lineRule="auto"/>
        <w:ind w:firstLine="632" w:firstLineChars="300"/>
        <w:rPr>
          <w:rFonts w:ascii="宋体" w:hAnsi="宋体"/>
          <w:b/>
          <w:bCs/>
          <w:color w:val="000000"/>
          <w:szCs w:val="21"/>
        </w:rPr>
      </w:pPr>
      <w:r>
        <w:rPr>
          <w:rFonts w:hint="eastAsia" w:ascii="宋体" w:hAnsi="宋体"/>
          <w:b/>
          <w:bCs/>
          <w:color w:val="000000"/>
          <w:szCs w:val="21"/>
        </w:rPr>
        <w:t>2.对完全响应的条目在下表相应列中标注“○”。对有偏离的条目在下表相应列中标注“×”，并简述偏离内容。</w:t>
      </w:r>
    </w:p>
    <w:p>
      <w:pPr>
        <w:spacing w:line="360" w:lineRule="auto"/>
        <w:ind w:firstLine="632" w:firstLineChars="300"/>
        <w:rPr>
          <w:rFonts w:ascii="宋体" w:hAnsi="宋体"/>
          <w:b/>
          <w:bCs/>
          <w:color w:val="000000"/>
          <w:szCs w:val="21"/>
        </w:rPr>
      </w:pPr>
      <w:r>
        <w:rPr>
          <w:rFonts w:hint="eastAsia" w:ascii="宋体" w:hAnsi="宋体"/>
          <w:b/>
          <w:bCs/>
          <w:color w:val="000000"/>
          <w:szCs w:val="21"/>
        </w:rPr>
        <w:t>3.本表“是否响应”、“偏离说明”、“响应页码”不填写内容的视为完全响应。</w:t>
      </w:r>
    </w:p>
    <w:p>
      <w:pPr>
        <w:spacing w:line="480" w:lineRule="auto"/>
        <w:rPr>
          <w:rFonts w:ascii="宋体" w:hAnsi="宋体"/>
          <w:bCs/>
          <w:color w:val="000000"/>
          <w:sz w:val="24"/>
        </w:rPr>
      </w:pPr>
    </w:p>
    <w:p>
      <w:pPr>
        <w:spacing w:line="480" w:lineRule="auto"/>
        <w:rPr>
          <w:rFonts w:ascii="宋体" w:hAnsi="宋体"/>
          <w:bCs/>
          <w:color w:val="000000"/>
          <w:sz w:val="24"/>
        </w:rPr>
      </w:pPr>
    </w:p>
    <w:p>
      <w:pPr>
        <w:spacing w:line="360" w:lineRule="auto"/>
        <w:rPr>
          <w:rFonts w:ascii="宋体" w:hAnsi="宋体"/>
          <w:color w:val="000000"/>
          <w:spacing w:val="4"/>
          <w:sz w:val="24"/>
        </w:rPr>
      </w:pPr>
      <w:r>
        <w:rPr>
          <w:rFonts w:hint="eastAsia" w:ascii="宋体" w:hAnsi="宋体"/>
          <w:color w:val="000000"/>
          <w:spacing w:val="4"/>
          <w:sz w:val="24"/>
        </w:rPr>
        <w:t>响应受邀采购代理机构名称（加盖公章）:</w:t>
      </w:r>
    </w:p>
    <w:p>
      <w:pPr>
        <w:spacing w:line="360" w:lineRule="auto"/>
        <w:rPr>
          <w:rFonts w:ascii="宋体" w:hAnsi="宋体"/>
          <w:color w:val="000000"/>
          <w:spacing w:val="4"/>
          <w:sz w:val="24"/>
        </w:rPr>
      </w:pPr>
      <w:r>
        <w:rPr>
          <w:rFonts w:hint="eastAsia" w:ascii="宋体" w:hAnsi="宋体"/>
          <w:color w:val="000000"/>
          <w:spacing w:val="4"/>
          <w:sz w:val="24"/>
        </w:rPr>
        <w:t xml:space="preserve">法定代表人或其响应受邀采购代理机构授权代表(签字)：               </w:t>
      </w:r>
    </w:p>
    <w:p>
      <w:pPr>
        <w:spacing w:line="360" w:lineRule="auto"/>
        <w:rPr>
          <w:rFonts w:ascii="宋体" w:hAnsi="宋体"/>
          <w:color w:val="000000"/>
          <w:spacing w:val="4"/>
          <w:sz w:val="24"/>
          <w:u w:val="single"/>
        </w:rPr>
      </w:pPr>
      <w:r>
        <w:rPr>
          <w:rFonts w:hint="eastAsia" w:ascii="宋体" w:hAnsi="宋体"/>
          <w:color w:val="000000"/>
          <w:spacing w:val="4"/>
          <w:sz w:val="24"/>
        </w:rPr>
        <w:t>日    期：     年   月   日</w:t>
      </w:r>
      <w:r>
        <w:rPr>
          <w:rFonts w:ascii="宋体" w:hAnsi="宋体"/>
          <w:color w:val="000000"/>
          <w:spacing w:val="4"/>
          <w:sz w:val="24"/>
          <w:u w:val="single"/>
        </w:rPr>
        <w:t xml:space="preserve">  </w:t>
      </w:r>
    </w:p>
    <w:p>
      <w:pPr>
        <w:pStyle w:val="2"/>
        <w:ind w:firstLine="0"/>
        <w:jc w:val="left"/>
        <w:rPr>
          <w:rFonts w:hAnsi="宋体"/>
          <w:bCs/>
          <w:color w:val="000000"/>
          <w:sz w:val="24"/>
          <w:szCs w:val="24"/>
        </w:rPr>
      </w:pPr>
      <w:r>
        <w:rPr>
          <w:rFonts w:hAnsi="宋体"/>
          <w:color w:val="000000"/>
          <w:spacing w:val="4"/>
          <w:sz w:val="24"/>
          <w:u w:val="single"/>
        </w:rPr>
        <w:br w:type="page"/>
      </w:r>
      <w:bookmarkStart w:id="254" w:name="_Toc47108735"/>
      <w:r>
        <w:rPr>
          <w:rFonts w:hint="eastAsia" w:hAnsi="宋体"/>
          <w:bCs/>
          <w:color w:val="000000"/>
          <w:sz w:val="24"/>
          <w:szCs w:val="24"/>
        </w:rPr>
        <w:t>格式6 同意邀请文件条款说明</w:t>
      </w:r>
      <w:bookmarkEnd w:id="254"/>
    </w:p>
    <w:p>
      <w:pPr>
        <w:spacing w:line="360" w:lineRule="auto"/>
        <w:ind w:left="846"/>
        <w:jc w:val="center"/>
        <w:rPr>
          <w:rFonts w:ascii="宋体" w:hAnsi="宋体"/>
          <w:bCs/>
          <w:color w:val="000000"/>
          <w:sz w:val="24"/>
        </w:rPr>
      </w:pPr>
    </w:p>
    <w:p>
      <w:pPr>
        <w:spacing w:line="360" w:lineRule="auto"/>
        <w:rPr>
          <w:rFonts w:ascii="宋体" w:hAnsi="宋体"/>
          <w:b/>
          <w:color w:val="000000"/>
          <w:sz w:val="24"/>
        </w:rPr>
      </w:pPr>
      <w:r>
        <w:rPr>
          <w:rFonts w:hint="eastAsia" w:ascii="宋体" w:hAnsi="宋体"/>
          <w:b/>
          <w:color w:val="000000"/>
          <w:sz w:val="24"/>
        </w:rPr>
        <w:t>致：广州市市场监督管理局:</w:t>
      </w:r>
    </w:p>
    <w:p>
      <w:pPr>
        <w:spacing w:line="360" w:lineRule="auto"/>
        <w:ind w:firstLine="480" w:firstLineChars="200"/>
        <w:rPr>
          <w:rFonts w:ascii="宋体" w:hAnsi="宋体"/>
          <w:color w:val="000000"/>
          <w:sz w:val="24"/>
        </w:rPr>
      </w:pPr>
      <w:r>
        <w:rPr>
          <w:rFonts w:hint="eastAsia" w:ascii="宋体" w:hAnsi="宋体"/>
          <w:color w:val="000000"/>
          <w:sz w:val="24"/>
        </w:rPr>
        <w:t>为响应你方组织的项目名称</w:t>
      </w:r>
      <w:r>
        <w:rPr>
          <w:rFonts w:hint="eastAsia" w:ascii="宋体" w:hAnsi="宋体"/>
          <w:color w:val="000000"/>
          <w:sz w:val="24"/>
          <w:u w:val="single"/>
        </w:rPr>
        <w:t>：广州市市场监督管理局2020-2021年度采购代理机构比选项目</w:t>
      </w:r>
      <w:r>
        <w:rPr>
          <w:rFonts w:hint="eastAsia" w:ascii="宋体" w:hAnsi="宋体"/>
          <w:color w:val="000000"/>
          <w:sz w:val="24"/>
        </w:rPr>
        <w:t>，我方在参与响应前已详细研究了邀请文件的所有内容，包括修改文件（如果有的话）和所有已提供的参考资料以及有关附件，我方完全明白并认为此邀请文件没有倾向性，也没有存在排斥潜在响应受邀采购代理机构的内容，我方并同意邀请文件的相关条款。</w:t>
      </w:r>
    </w:p>
    <w:p>
      <w:pPr>
        <w:spacing w:line="360" w:lineRule="auto"/>
        <w:ind w:firstLine="480" w:firstLineChars="200"/>
        <w:rPr>
          <w:rFonts w:ascii="宋体"/>
          <w:color w:val="000000"/>
          <w:sz w:val="24"/>
        </w:rPr>
      </w:pPr>
      <w:r>
        <w:rPr>
          <w:rFonts w:hint="eastAsia" w:ascii="宋体" w:hAnsi="宋体"/>
          <w:color w:val="000000"/>
          <w:sz w:val="24"/>
        </w:rPr>
        <w:t>特此声明。</w:t>
      </w:r>
    </w:p>
    <w:p>
      <w:pPr>
        <w:spacing w:line="360" w:lineRule="auto"/>
        <w:ind w:left="315"/>
        <w:rPr>
          <w:rFonts w:ascii="宋体" w:hAnsi="宋体"/>
          <w:color w:val="000000"/>
          <w:sz w:val="24"/>
        </w:rPr>
      </w:pPr>
    </w:p>
    <w:p>
      <w:pPr>
        <w:spacing w:line="360" w:lineRule="auto"/>
        <w:ind w:left="315"/>
        <w:rPr>
          <w:rFonts w:ascii="宋体" w:hAnsi="宋体"/>
          <w:color w:val="000000"/>
          <w:sz w:val="24"/>
        </w:rPr>
      </w:pPr>
    </w:p>
    <w:p>
      <w:pPr>
        <w:spacing w:line="360" w:lineRule="auto"/>
        <w:ind w:left="315"/>
        <w:rPr>
          <w:rFonts w:ascii="宋体" w:hAnsi="宋体"/>
          <w:color w:val="000000"/>
          <w:sz w:val="24"/>
        </w:rPr>
      </w:pPr>
    </w:p>
    <w:p>
      <w:pPr>
        <w:spacing w:line="360" w:lineRule="auto"/>
        <w:ind w:left="315"/>
        <w:rPr>
          <w:rFonts w:ascii="宋体" w:hAnsi="宋体"/>
          <w:color w:val="000000"/>
          <w:sz w:val="24"/>
        </w:rPr>
      </w:pPr>
      <w:r>
        <w:rPr>
          <w:rFonts w:hint="eastAsia" w:ascii="宋体" w:hAnsi="宋体"/>
          <w:color w:val="000000"/>
          <w:sz w:val="24"/>
        </w:rPr>
        <w:t>响应受邀采购代理机构名称（加盖公章）:</w:t>
      </w:r>
    </w:p>
    <w:p>
      <w:pPr>
        <w:spacing w:line="360" w:lineRule="auto"/>
        <w:ind w:left="315"/>
        <w:rPr>
          <w:rFonts w:ascii="宋体" w:hAnsi="宋体"/>
          <w:color w:val="000000"/>
          <w:sz w:val="24"/>
        </w:rPr>
      </w:pPr>
      <w:r>
        <w:rPr>
          <w:rFonts w:hint="eastAsia" w:ascii="宋体" w:hAnsi="宋体"/>
          <w:color w:val="000000"/>
          <w:sz w:val="24"/>
        </w:rPr>
        <w:t xml:space="preserve">法定代表人或其响应受邀采购代理机构授权代表(签字)：                   </w:t>
      </w:r>
    </w:p>
    <w:p>
      <w:pPr>
        <w:spacing w:line="360" w:lineRule="auto"/>
        <w:ind w:left="315"/>
        <w:rPr>
          <w:rFonts w:ascii="宋体" w:hAnsi="宋体"/>
          <w:color w:val="000000"/>
          <w:sz w:val="24"/>
        </w:rPr>
      </w:pPr>
      <w:r>
        <w:rPr>
          <w:rFonts w:hint="eastAsia" w:ascii="宋体" w:hAnsi="宋体"/>
          <w:color w:val="000000"/>
          <w:sz w:val="24"/>
        </w:rPr>
        <w:t>日    期：     年   月   日</w:t>
      </w:r>
    </w:p>
    <w:p>
      <w:pPr>
        <w:rPr>
          <w:color w:val="000000"/>
        </w:rPr>
      </w:pPr>
      <w:bookmarkStart w:id="255" w:name="_承诺函"/>
      <w:bookmarkEnd w:id="255"/>
    </w:p>
    <w:p>
      <w:pPr>
        <w:pStyle w:val="2"/>
        <w:ind w:firstLine="0"/>
        <w:jc w:val="left"/>
        <w:rPr>
          <w:rFonts w:hAnsi="宋体"/>
          <w:bCs/>
          <w:color w:val="000000"/>
          <w:sz w:val="24"/>
          <w:szCs w:val="24"/>
        </w:rPr>
      </w:pPr>
      <w:r>
        <w:rPr>
          <w:rFonts w:hAnsi="宋体"/>
          <w:color w:val="000000"/>
          <w:sz w:val="44"/>
          <w:szCs w:val="44"/>
        </w:rPr>
        <w:br w:type="page"/>
      </w:r>
      <w:bookmarkStart w:id="256" w:name="_Toc47108736"/>
      <w:r>
        <w:rPr>
          <w:rFonts w:hint="eastAsia" w:hAnsi="宋体"/>
          <w:bCs/>
          <w:color w:val="000000"/>
          <w:sz w:val="24"/>
          <w:szCs w:val="24"/>
        </w:rPr>
        <w:t>格式</w:t>
      </w:r>
      <w:bookmarkEnd w:id="238"/>
      <w:bookmarkEnd w:id="239"/>
      <w:bookmarkEnd w:id="240"/>
      <w:bookmarkEnd w:id="241"/>
      <w:bookmarkEnd w:id="242"/>
      <w:bookmarkEnd w:id="243"/>
      <w:bookmarkEnd w:id="244"/>
      <w:bookmarkEnd w:id="245"/>
      <w:bookmarkEnd w:id="246"/>
      <w:bookmarkEnd w:id="247"/>
      <w:bookmarkEnd w:id="248"/>
      <w:r>
        <w:rPr>
          <w:rFonts w:hint="eastAsia" w:hAnsi="宋体"/>
          <w:bCs/>
          <w:color w:val="000000"/>
          <w:sz w:val="24"/>
          <w:szCs w:val="24"/>
        </w:rPr>
        <w:t>7 与我局需求差异表</w:t>
      </w:r>
      <w:bookmarkEnd w:id="256"/>
    </w:p>
    <w:p>
      <w:pPr>
        <w:spacing w:line="360" w:lineRule="auto"/>
        <w:ind w:firstLine="420" w:firstLineChars="200"/>
        <w:rPr>
          <w:rFonts w:ascii="宋体" w:hAnsi="宋体"/>
          <w:color w:val="000000"/>
          <w:szCs w:val="21"/>
        </w:rPr>
      </w:pPr>
      <w:r>
        <w:rPr>
          <w:rFonts w:hint="eastAsia" w:ascii="宋体" w:hAnsi="宋体"/>
          <w:color w:val="000000"/>
          <w:szCs w:val="21"/>
        </w:rPr>
        <w:t>[说明]响应受邀采购代理机构应根据其提供的货物和服务，逐条对照邀请文件“我局需求”的内容要求填写，有差异的，不论是技术或商务上，均须在此表中列明两者的差异内容，以便查对和评审。响应受邀采购代理机构没有列出的内容或提交空表的，项目采购评审小组可视为完全响应邀请文件要求。</w:t>
      </w:r>
    </w:p>
    <w:p>
      <w:pPr>
        <w:spacing w:line="360" w:lineRule="auto"/>
        <w:rPr>
          <w:rFonts w:ascii="宋体" w:hAnsi="宋体"/>
          <w:color w:val="000000"/>
          <w:sz w:val="24"/>
        </w:rPr>
      </w:pPr>
      <w:r>
        <w:rPr>
          <w:rFonts w:hint="eastAsia" w:ascii="宋体" w:hAnsi="宋体"/>
          <w:color w:val="000000"/>
          <w:sz w:val="24"/>
        </w:rPr>
        <w:t>项目名称：</w:t>
      </w:r>
      <w:r>
        <w:rPr>
          <w:rFonts w:hint="eastAsia" w:ascii="宋体" w:hAnsi="宋体"/>
          <w:sz w:val="24"/>
        </w:rPr>
        <w:t>广州市市场监督管理局2020-2021年度采购代理机构比选项目</w:t>
      </w:r>
    </w:p>
    <w:p>
      <w:pPr>
        <w:spacing w:line="360" w:lineRule="auto"/>
        <w:rPr>
          <w:rFonts w:ascii="宋体" w:hAnsi="宋体"/>
          <w:color w:val="000000"/>
          <w:sz w:val="24"/>
        </w:rPr>
      </w:pPr>
      <w:r>
        <w:rPr>
          <w:rFonts w:hint="eastAsia" w:ascii="宋体" w:hAnsi="宋体"/>
          <w:color w:val="000000"/>
          <w:sz w:val="24"/>
        </w:rPr>
        <w:t>项目编号：</w:t>
      </w:r>
      <w:r>
        <w:rPr>
          <w:rFonts w:hint="eastAsia" w:ascii="宋体" w:hAnsi="宋体" w:cs="宋体"/>
          <w:bCs/>
          <w:color w:val="000000"/>
          <w:kern w:val="0"/>
          <w:sz w:val="24"/>
        </w:rPr>
        <w:t>DB2020—016</w:t>
      </w:r>
    </w:p>
    <w:tbl>
      <w:tblPr>
        <w:tblStyle w:val="14"/>
        <w:tblW w:w="9528" w:type="dxa"/>
        <w:jc w:val="center"/>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
      <w:tblGrid>
        <w:gridCol w:w="938"/>
        <w:gridCol w:w="850"/>
        <w:gridCol w:w="3119"/>
        <w:gridCol w:w="1984"/>
        <w:gridCol w:w="263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430" w:hRule="atLeast"/>
          <w:jc w:val="center"/>
        </w:trPr>
        <w:tc>
          <w:tcPr>
            <w:tcW w:w="938" w:type="dxa"/>
            <w:vMerge w:val="restart"/>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序号</w:t>
            </w:r>
          </w:p>
        </w:tc>
        <w:tc>
          <w:tcPr>
            <w:tcW w:w="3969" w:type="dxa"/>
            <w:gridSpan w:val="2"/>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邀请文件要求</w:t>
            </w:r>
          </w:p>
        </w:tc>
        <w:tc>
          <w:tcPr>
            <w:tcW w:w="4621" w:type="dxa"/>
            <w:gridSpan w:val="2"/>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响应文件内容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488" w:hRule="atLeast"/>
          <w:jc w:val="center"/>
        </w:trPr>
        <w:tc>
          <w:tcPr>
            <w:tcW w:w="938" w:type="dxa"/>
            <w:vMerge w:val="continue"/>
            <w:shd w:val="clear" w:color="auto" w:fill="D9D9D9"/>
            <w:vAlign w:val="center"/>
          </w:tcPr>
          <w:p>
            <w:pPr>
              <w:spacing w:line="360" w:lineRule="auto"/>
              <w:jc w:val="center"/>
              <w:rPr>
                <w:rFonts w:ascii="宋体" w:hAnsi="宋体"/>
                <w:b/>
                <w:bCs/>
                <w:color w:val="000000"/>
                <w:sz w:val="24"/>
              </w:rPr>
            </w:pPr>
          </w:p>
        </w:tc>
        <w:tc>
          <w:tcPr>
            <w:tcW w:w="850"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原条目</w:t>
            </w:r>
          </w:p>
        </w:tc>
        <w:tc>
          <w:tcPr>
            <w:tcW w:w="3119"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简要内容</w:t>
            </w:r>
          </w:p>
        </w:tc>
        <w:tc>
          <w:tcPr>
            <w:tcW w:w="1984"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是否响应</w:t>
            </w:r>
          </w:p>
        </w:tc>
        <w:tc>
          <w:tcPr>
            <w:tcW w:w="2637" w:type="dxa"/>
            <w:shd w:val="clear" w:color="auto" w:fill="D9D9D9"/>
            <w:vAlign w:val="center"/>
          </w:tcPr>
          <w:p>
            <w:pPr>
              <w:spacing w:line="360" w:lineRule="auto"/>
              <w:jc w:val="center"/>
              <w:rPr>
                <w:rFonts w:ascii="宋体" w:hAnsi="宋体"/>
                <w:b/>
                <w:bCs/>
                <w:color w:val="000000"/>
                <w:sz w:val="24"/>
              </w:rPr>
            </w:pPr>
            <w:r>
              <w:rPr>
                <w:rFonts w:hint="eastAsia" w:ascii="宋体" w:hAnsi="宋体"/>
                <w:b/>
                <w:bCs/>
                <w:color w:val="000000"/>
                <w:sz w:val="24"/>
              </w:rPr>
              <w:t>偏离说明</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1</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一</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2</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二</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3</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三</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4</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四</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5</w:t>
            </w:r>
          </w:p>
        </w:tc>
        <w:tc>
          <w:tcPr>
            <w:tcW w:w="850" w:type="dxa"/>
            <w:vAlign w:val="center"/>
          </w:tcPr>
          <w:p>
            <w:pPr>
              <w:spacing w:line="360" w:lineRule="auto"/>
              <w:jc w:val="center"/>
              <w:rPr>
                <w:rFonts w:ascii="宋体" w:hAnsi="宋体"/>
                <w:bCs/>
                <w:color w:val="000000"/>
                <w:sz w:val="24"/>
              </w:rPr>
            </w:pPr>
            <w:r>
              <w:rPr>
                <w:rFonts w:hint="eastAsia" w:ascii="宋体" w:hAnsi="宋体"/>
                <w:bCs/>
                <w:color w:val="000000"/>
                <w:sz w:val="24"/>
              </w:rPr>
              <w:t>五</w:t>
            </w: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85" w:type="dxa"/>
            <w:left w:w="28" w:type="dxa"/>
            <w:bottom w:w="85" w:type="dxa"/>
            <w:right w:w="28" w:type="dxa"/>
          </w:tblCellMar>
        </w:tblPrEx>
        <w:trPr>
          <w:trHeight w:val="360" w:hRule="atLeast"/>
          <w:jc w:val="center"/>
        </w:trPr>
        <w:tc>
          <w:tcPr>
            <w:tcW w:w="938" w:type="dxa"/>
            <w:vAlign w:val="center"/>
          </w:tcPr>
          <w:p>
            <w:pPr>
              <w:spacing w:line="360" w:lineRule="auto"/>
              <w:jc w:val="center"/>
              <w:rPr>
                <w:rFonts w:ascii="宋体" w:hAnsi="宋体"/>
                <w:bCs/>
                <w:color w:val="000000"/>
                <w:sz w:val="24"/>
              </w:rPr>
            </w:pPr>
            <w:r>
              <w:rPr>
                <w:rFonts w:hint="eastAsia" w:ascii="宋体" w:hAnsi="宋体"/>
                <w:bCs/>
                <w:color w:val="000000"/>
                <w:sz w:val="24"/>
              </w:rPr>
              <w:t>…</w:t>
            </w:r>
          </w:p>
        </w:tc>
        <w:tc>
          <w:tcPr>
            <w:tcW w:w="850" w:type="dxa"/>
            <w:vAlign w:val="center"/>
          </w:tcPr>
          <w:p>
            <w:pPr>
              <w:spacing w:line="360" w:lineRule="auto"/>
              <w:rPr>
                <w:rFonts w:ascii="宋体" w:hAnsi="宋体"/>
                <w:b/>
                <w:bCs/>
                <w:color w:val="000000"/>
                <w:sz w:val="24"/>
              </w:rPr>
            </w:pPr>
          </w:p>
        </w:tc>
        <w:tc>
          <w:tcPr>
            <w:tcW w:w="3119" w:type="dxa"/>
            <w:vAlign w:val="center"/>
          </w:tcPr>
          <w:p>
            <w:pPr>
              <w:spacing w:line="360" w:lineRule="auto"/>
              <w:rPr>
                <w:rFonts w:ascii="宋体" w:hAnsi="宋体"/>
                <w:bCs/>
                <w:color w:val="000000"/>
                <w:sz w:val="24"/>
              </w:rPr>
            </w:pPr>
          </w:p>
        </w:tc>
        <w:tc>
          <w:tcPr>
            <w:tcW w:w="1984" w:type="dxa"/>
            <w:vAlign w:val="center"/>
          </w:tcPr>
          <w:p>
            <w:pPr>
              <w:spacing w:line="360" w:lineRule="auto"/>
              <w:rPr>
                <w:rFonts w:ascii="宋体" w:hAnsi="宋体"/>
                <w:bCs/>
                <w:color w:val="000000"/>
                <w:sz w:val="24"/>
              </w:rPr>
            </w:pPr>
          </w:p>
        </w:tc>
        <w:tc>
          <w:tcPr>
            <w:tcW w:w="2637" w:type="dxa"/>
            <w:vAlign w:val="center"/>
          </w:tcPr>
          <w:p>
            <w:pPr>
              <w:spacing w:line="360" w:lineRule="auto"/>
              <w:rPr>
                <w:rFonts w:ascii="宋体" w:hAnsi="宋体"/>
                <w:bCs/>
                <w:color w:val="000000"/>
                <w:sz w:val="24"/>
              </w:rPr>
            </w:pPr>
          </w:p>
        </w:tc>
      </w:tr>
    </w:tbl>
    <w:p>
      <w:pPr>
        <w:spacing w:line="360" w:lineRule="auto"/>
        <w:rPr>
          <w:rFonts w:ascii="宋体" w:hAnsi="宋体"/>
          <w:b/>
          <w:bCs/>
          <w:color w:val="000000"/>
          <w:sz w:val="24"/>
        </w:rPr>
      </w:pPr>
      <w:r>
        <w:rPr>
          <w:rFonts w:hint="eastAsia" w:ascii="宋体" w:hAnsi="宋体"/>
          <w:b/>
          <w:bCs/>
          <w:color w:val="000000"/>
          <w:sz w:val="24"/>
        </w:rPr>
        <w:t xml:space="preserve"> </w:t>
      </w:r>
    </w:p>
    <w:p>
      <w:pPr>
        <w:spacing w:line="360" w:lineRule="auto"/>
        <w:rPr>
          <w:rFonts w:ascii="宋体" w:hAnsi="宋体"/>
          <w:b/>
          <w:bCs/>
          <w:color w:val="000000"/>
          <w:sz w:val="24"/>
        </w:rPr>
      </w:pPr>
    </w:p>
    <w:p>
      <w:pPr>
        <w:spacing w:line="360" w:lineRule="auto"/>
        <w:rPr>
          <w:rFonts w:ascii="宋体" w:hAnsi="宋体"/>
          <w:bCs/>
          <w:color w:val="000000"/>
          <w:sz w:val="24"/>
        </w:rPr>
      </w:pPr>
    </w:p>
    <w:p>
      <w:pPr>
        <w:spacing w:line="360" w:lineRule="auto"/>
        <w:rPr>
          <w:rFonts w:ascii="宋体" w:hAnsi="宋体"/>
          <w:color w:val="000000"/>
          <w:spacing w:val="4"/>
          <w:sz w:val="24"/>
        </w:rPr>
      </w:pPr>
      <w:r>
        <w:rPr>
          <w:rFonts w:hint="eastAsia" w:ascii="宋体" w:hAnsi="宋体"/>
          <w:color w:val="000000"/>
          <w:spacing w:val="4"/>
          <w:sz w:val="24"/>
        </w:rPr>
        <w:t>响应受邀采购代理机构名称（加盖公章）:</w:t>
      </w:r>
    </w:p>
    <w:p>
      <w:pPr>
        <w:spacing w:line="360" w:lineRule="auto"/>
        <w:rPr>
          <w:rFonts w:ascii="宋体" w:hAnsi="宋体"/>
          <w:color w:val="000000"/>
          <w:spacing w:val="4"/>
          <w:sz w:val="24"/>
        </w:rPr>
      </w:pPr>
      <w:r>
        <w:rPr>
          <w:rFonts w:hint="eastAsia" w:ascii="宋体" w:hAnsi="宋体"/>
          <w:color w:val="000000"/>
          <w:spacing w:val="4"/>
          <w:sz w:val="24"/>
        </w:rPr>
        <w:t xml:space="preserve">法定代表人或其响应受邀采购代理机构授权代表(签字)：               </w:t>
      </w:r>
    </w:p>
    <w:p>
      <w:pPr>
        <w:spacing w:line="360" w:lineRule="auto"/>
        <w:rPr>
          <w:rFonts w:ascii="宋体" w:hAnsi="宋体"/>
          <w:color w:val="000000"/>
          <w:spacing w:val="4"/>
          <w:sz w:val="24"/>
          <w:u w:val="single"/>
        </w:rPr>
      </w:pPr>
      <w:r>
        <w:rPr>
          <w:rFonts w:hint="eastAsia" w:ascii="宋体" w:hAnsi="宋体"/>
          <w:color w:val="000000"/>
          <w:spacing w:val="4"/>
          <w:sz w:val="24"/>
        </w:rPr>
        <w:t>日    期：     年   月   日</w:t>
      </w:r>
      <w:r>
        <w:rPr>
          <w:rFonts w:ascii="宋体" w:hAnsi="宋体"/>
          <w:color w:val="000000"/>
          <w:spacing w:val="4"/>
          <w:sz w:val="24"/>
          <w:u w:val="single"/>
        </w:rPr>
        <w:t xml:space="preserve">  </w:t>
      </w:r>
    </w:p>
    <w:p>
      <w:pPr>
        <w:pStyle w:val="2"/>
        <w:ind w:firstLine="0"/>
        <w:jc w:val="left"/>
        <w:rPr>
          <w:rFonts w:hAnsi="宋体"/>
          <w:sz w:val="24"/>
        </w:rPr>
      </w:pPr>
      <w:r>
        <w:rPr>
          <w:rFonts w:hAnsi="宋体"/>
          <w:color w:val="000000"/>
          <w:spacing w:val="4"/>
          <w:sz w:val="24"/>
          <w:u w:val="single"/>
        </w:rPr>
        <w:br w:type="page"/>
      </w:r>
      <w:bookmarkStart w:id="257" w:name="_Toc47108737"/>
      <w:r>
        <w:rPr>
          <w:rFonts w:hint="eastAsia" w:hAnsi="宋体"/>
          <w:bCs/>
          <w:color w:val="000000"/>
          <w:sz w:val="24"/>
          <w:szCs w:val="24"/>
        </w:rPr>
        <w:t>格式8 企业资质、信誉及获奖情况表</w:t>
      </w:r>
      <w:bookmarkEnd w:id="257"/>
    </w:p>
    <w:p>
      <w:pPr>
        <w:spacing w:line="360" w:lineRule="auto"/>
        <w:rPr>
          <w:rFonts w:ascii="宋体" w:hAnsi="宋体"/>
          <w:color w:val="000000"/>
          <w:sz w:val="24"/>
        </w:rPr>
      </w:pPr>
      <w:r>
        <w:rPr>
          <w:rFonts w:hint="eastAsia" w:ascii="宋体" w:hAnsi="宋体"/>
          <w:color w:val="000000"/>
          <w:sz w:val="24"/>
        </w:rPr>
        <w:t>项目名称：</w:t>
      </w:r>
      <w:r>
        <w:rPr>
          <w:rFonts w:hint="eastAsia" w:ascii="宋体" w:hAnsi="宋体"/>
          <w:sz w:val="24"/>
        </w:rPr>
        <w:t>广州市市场监督管理局2020-2021年度采购代理机构比选项目</w:t>
      </w:r>
    </w:p>
    <w:p>
      <w:pPr>
        <w:spacing w:line="360" w:lineRule="auto"/>
        <w:rPr>
          <w:rFonts w:ascii="宋体" w:hAnsi="宋体"/>
          <w:color w:val="000000"/>
          <w:sz w:val="24"/>
        </w:rPr>
      </w:pPr>
      <w:r>
        <w:rPr>
          <w:rFonts w:hint="eastAsia" w:ascii="宋体" w:hAnsi="宋体"/>
          <w:color w:val="000000"/>
          <w:sz w:val="24"/>
        </w:rPr>
        <w:t>项目编号：</w:t>
      </w:r>
      <w:r>
        <w:rPr>
          <w:rFonts w:hint="eastAsia" w:ascii="宋体" w:hAnsi="宋体" w:cs="宋体"/>
          <w:bCs/>
          <w:color w:val="000000"/>
          <w:kern w:val="0"/>
          <w:sz w:val="24"/>
        </w:rPr>
        <w:t>DB2020—016</w:t>
      </w:r>
    </w:p>
    <w:tbl>
      <w:tblPr>
        <w:tblStyle w:val="14"/>
        <w:tblW w:w="96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28"/>
        <w:gridCol w:w="3803"/>
        <w:gridCol w:w="2880"/>
        <w:gridCol w:w="218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754" w:hRule="atLeast"/>
          <w:jc w:val="center"/>
        </w:trPr>
        <w:tc>
          <w:tcPr>
            <w:tcW w:w="828" w:type="dxa"/>
            <w:vAlign w:val="center"/>
          </w:tcPr>
          <w:p>
            <w:pPr>
              <w:jc w:val="center"/>
              <w:rPr>
                <w:b/>
                <w:bCs/>
                <w:sz w:val="24"/>
              </w:rPr>
            </w:pPr>
            <w:r>
              <w:rPr>
                <w:rFonts w:hint="eastAsia"/>
                <w:b/>
                <w:bCs/>
                <w:sz w:val="24"/>
              </w:rPr>
              <w:t>序号</w:t>
            </w:r>
          </w:p>
        </w:tc>
        <w:tc>
          <w:tcPr>
            <w:tcW w:w="3803" w:type="dxa"/>
            <w:vAlign w:val="center"/>
          </w:tcPr>
          <w:p>
            <w:pPr>
              <w:jc w:val="center"/>
              <w:rPr>
                <w:b/>
                <w:bCs/>
                <w:sz w:val="24"/>
              </w:rPr>
            </w:pPr>
            <w:r>
              <w:rPr>
                <w:rFonts w:hint="eastAsia"/>
                <w:b/>
                <w:bCs/>
                <w:sz w:val="24"/>
              </w:rPr>
              <w:t>证书名称</w:t>
            </w:r>
          </w:p>
        </w:tc>
        <w:tc>
          <w:tcPr>
            <w:tcW w:w="2880" w:type="dxa"/>
            <w:vAlign w:val="center"/>
          </w:tcPr>
          <w:p>
            <w:pPr>
              <w:jc w:val="center"/>
              <w:rPr>
                <w:b/>
                <w:bCs/>
                <w:sz w:val="24"/>
              </w:rPr>
            </w:pPr>
            <w:r>
              <w:rPr>
                <w:rFonts w:hint="eastAsia"/>
                <w:b/>
                <w:bCs/>
                <w:sz w:val="24"/>
              </w:rPr>
              <w:t>发证单位</w:t>
            </w:r>
          </w:p>
        </w:tc>
        <w:tc>
          <w:tcPr>
            <w:tcW w:w="2182" w:type="dxa"/>
            <w:vAlign w:val="center"/>
          </w:tcPr>
          <w:p>
            <w:pPr>
              <w:jc w:val="center"/>
              <w:rPr>
                <w:b/>
                <w:bCs/>
                <w:sz w:val="24"/>
              </w:rPr>
            </w:pPr>
            <w:r>
              <w:rPr>
                <w:rFonts w:hint="eastAsia"/>
                <w:b/>
                <w:bCs/>
                <w:sz w:val="24"/>
              </w:rPr>
              <w:t>有效期限</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 w:val="24"/>
              </w:rPr>
            </w:pPr>
          </w:p>
        </w:tc>
        <w:tc>
          <w:tcPr>
            <w:tcW w:w="2182" w:type="dxa"/>
            <w:vAlign w:val="center"/>
          </w:tcPr>
          <w:p>
            <w:pPr>
              <w:tabs>
                <w:tab w:val="center" w:pos="4153"/>
                <w:tab w:val="right" w:pos="8306"/>
              </w:tabs>
              <w:snapToGrid w:val="0"/>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atLeast"/>
          <w:jc w:val="center"/>
        </w:trPr>
        <w:tc>
          <w:tcPr>
            <w:tcW w:w="828" w:type="dxa"/>
            <w:vAlign w:val="center"/>
          </w:tcPr>
          <w:p>
            <w:pPr>
              <w:tabs>
                <w:tab w:val="center" w:pos="4153"/>
                <w:tab w:val="right" w:pos="8306"/>
              </w:tabs>
              <w:snapToGrid w:val="0"/>
              <w:jc w:val="center"/>
              <w:rPr>
                <w:rFonts w:ascii="宋体" w:hAnsi="宋体"/>
                <w:sz w:val="24"/>
              </w:rPr>
            </w:pPr>
            <w:r>
              <w:rPr>
                <w:rFonts w:hint="eastAsia" w:ascii="宋体" w:hAnsi="宋体"/>
                <w:sz w:val="24"/>
              </w:rPr>
              <w:t>…</w:t>
            </w:r>
          </w:p>
        </w:tc>
        <w:tc>
          <w:tcPr>
            <w:tcW w:w="3803" w:type="dxa"/>
            <w:vAlign w:val="center"/>
          </w:tcPr>
          <w:p>
            <w:pPr>
              <w:tabs>
                <w:tab w:val="center" w:pos="4153"/>
                <w:tab w:val="right" w:pos="8306"/>
              </w:tabs>
              <w:snapToGrid w:val="0"/>
              <w:rPr>
                <w:rFonts w:ascii="宋体" w:hAnsi="宋体"/>
                <w:sz w:val="24"/>
              </w:rPr>
            </w:pPr>
          </w:p>
        </w:tc>
        <w:tc>
          <w:tcPr>
            <w:tcW w:w="2880" w:type="dxa"/>
            <w:vAlign w:val="center"/>
          </w:tcPr>
          <w:p>
            <w:pPr>
              <w:tabs>
                <w:tab w:val="center" w:pos="4153"/>
                <w:tab w:val="right" w:pos="8306"/>
              </w:tabs>
              <w:snapToGrid w:val="0"/>
              <w:rPr>
                <w:rFonts w:ascii="宋体" w:hAnsi="宋体"/>
                <w:szCs w:val="21"/>
              </w:rPr>
            </w:pPr>
          </w:p>
        </w:tc>
        <w:tc>
          <w:tcPr>
            <w:tcW w:w="2182" w:type="dxa"/>
            <w:vAlign w:val="center"/>
          </w:tcPr>
          <w:p>
            <w:pPr>
              <w:tabs>
                <w:tab w:val="center" w:pos="4153"/>
                <w:tab w:val="right" w:pos="8306"/>
              </w:tabs>
              <w:snapToGrid w:val="0"/>
              <w:jc w:val="center"/>
              <w:rPr>
                <w:rFonts w:ascii="宋体" w:hAnsi="宋体"/>
                <w:szCs w:val="21"/>
              </w:rPr>
            </w:pPr>
          </w:p>
        </w:tc>
      </w:tr>
    </w:tbl>
    <w:p/>
    <w:p/>
    <w:p/>
    <w:p/>
    <w:p/>
    <w:p/>
    <w:p>
      <w:pPr>
        <w:spacing w:line="440" w:lineRule="exact"/>
        <w:rPr>
          <w:rFonts w:ascii="宋体" w:hAnsi="宋体"/>
          <w:color w:val="000000"/>
          <w:spacing w:val="4"/>
          <w:sz w:val="24"/>
        </w:rPr>
      </w:pPr>
      <w:r>
        <w:rPr>
          <w:rFonts w:hint="eastAsia" w:ascii="宋体" w:hAnsi="宋体"/>
          <w:color w:val="000000"/>
          <w:spacing w:val="4"/>
          <w:sz w:val="24"/>
        </w:rPr>
        <w:t>响应受邀采购代理机构名称（加盖公章）:</w:t>
      </w:r>
    </w:p>
    <w:p>
      <w:pPr>
        <w:spacing w:line="440" w:lineRule="exact"/>
        <w:rPr>
          <w:rFonts w:ascii="宋体" w:hAnsi="宋体"/>
          <w:color w:val="000000"/>
          <w:spacing w:val="4"/>
          <w:sz w:val="24"/>
        </w:rPr>
      </w:pPr>
      <w:r>
        <w:rPr>
          <w:rFonts w:hint="eastAsia" w:ascii="宋体" w:hAnsi="宋体"/>
          <w:color w:val="000000"/>
          <w:spacing w:val="4"/>
          <w:sz w:val="24"/>
        </w:rPr>
        <w:t xml:space="preserve">法定代表人或其响应受邀采购代理机构授权代表(签字)：              </w:t>
      </w:r>
    </w:p>
    <w:p>
      <w:pPr>
        <w:spacing w:line="440" w:lineRule="exact"/>
        <w:rPr>
          <w:rFonts w:ascii="宋体" w:hAnsi="宋体"/>
          <w:color w:val="000000"/>
          <w:spacing w:val="4"/>
          <w:sz w:val="24"/>
        </w:rPr>
      </w:pPr>
      <w:r>
        <w:rPr>
          <w:rFonts w:hint="eastAsia" w:ascii="宋体" w:hAnsi="宋体"/>
          <w:color w:val="000000"/>
          <w:spacing w:val="4"/>
          <w:sz w:val="24"/>
        </w:rPr>
        <w:t>日    期：     年   月   日</w:t>
      </w:r>
      <w:bookmarkEnd w:id="249"/>
      <w:bookmarkEnd w:id="250"/>
      <w:bookmarkEnd w:id="251"/>
      <w:bookmarkEnd w:id="252"/>
      <w:bookmarkEnd w:id="253"/>
      <w:bookmarkStart w:id="258" w:name="_Toc43264518"/>
      <w:r>
        <w:rPr>
          <w:rFonts w:ascii="宋体" w:hAnsi="宋体"/>
          <w:color w:val="000000"/>
          <w:spacing w:val="4"/>
          <w:sz w:val="24"/>
        </w:rPr>
        <w:t xml:space="preserve"> </w:t>
      </w:r>
    </w:p>
    <w:p>
      <w:r>
        <w:t xml:space="preserve"> </w:t>
      </w:r>
    </w:p>
    <w:bookmarkEnd w:id="258"/>
    <w:p/>
    <w:p/>
    <w:sectPr>
      <w:headerReference r:id="rId9" w:type="first"/>
      <w:footerReference r:id="rId10" w:type="first"/>
      <w:pgSz w:w="11906" w:h="16838"/>
      <w:pgMar w:top="1276" w:right="1191" w:bottom="1191" w:left="1361" w:header="737" w:footer="737" w:gutter="0"/>
      <w:pgNumType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18</w:t>
    </w:r>
    <w: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pBdr>
      <w:jc w:val="both"/>
      <w:rPr>
        <w:rFonts w:cs="Tahoma"/>
      </w:rPr>
    </w:pPr>
    <w:r>
      <w:rPr>
        <w:rFonts w:hint="eastAsia" w:cs="Tahoma"/>
        <w:bCs/>
        <w:kern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none" w:color="auto" w:sz="0" w:space="0"/>
      </w:pBdr>
      <w:jc w:val="both"/>
      <w:rPr>
        <w:rFonts w:cs="Tahom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rFonts w:cs="Tahoma"/>
      </w:rPr>
    </w:pPr>
    <w:r>
      <w:fldChar w:fldCharType="begin"/>
    </w:r>
    <w:r>
      <w:instrText xml:space="preserve"> PAGE   \* MERGEFORMAT </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240" w:lineRule="auto"/>
      <w:ind w:firstLine="0"/>
      <w:jc w:val="left"/>
    </w:pPr>
    <w:r>
      <w:rPr>
        <w:rFonts w:hint="eastAsia" w:ascii="宋体" w:hAnsi="宋体" w:cs="宋体"/>
        <w:kern w:val="0"/>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240" w:lineRule="auto"/>
      <w:ind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spacing w:line="240" w:lineRule="auto"/>
      <w:ind w:firstLine="0"/>
      <w:jc w:val="left"/>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05D9C"/>
    <w:multiLevelType w:val="multilevel"/>
    <w:tmpl w:val="37305D9C"/>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C34481"/>
    <w:rsid w:val="00074465"/>
    <w:rsid w:val="000E5C8A"/>
    <w:rsid w:val="00106024"/>
    <w:rsid w:val="00193699"/>
    <w:rsid w:val="002277A3"/>
    <w:rsid w:val="00402737"/>
    <w:rsid w:val="00422DC5"/>
    <w:rsid w:val="00520E74"/>
    <w:rsid w:val="0062002E"/>
    <w:rsid w:val="007C2D09"/>
    <w:rsid w:val="007E5DA5"/>
    <w:rsid w:val="0080073C"/>
    <w:rsid w:val="00916EC2"/>
    <w:rsid w:val="009B640F"/>
    <w:rsid w:val="00A25AED"/>
    <w:rsid w:val="00BA3AB7"/>
    <w:rsid w:val="00BE2334"/>
    <w:rsid w:val="00DB728E"/>
    <w:rsid w:val="00E01280"/>
    <w:rsid w:val="00EC0673"/>
    <w:rsid w:val="00FB626D"/>
    <w:rsid w:val="010F10CD"/>
    <w:rsid w:val="028F3A1C"/>
    <w:rsid w:val="02BE11B9"/>
    <w:rsid w:val="06DD4C2A"/>
    <w:rsid w:val="0737267A"/>
    <w:rsid w:val="0B545EB7"/>
    <w:rsid w:val="0E1E1B4C"/>
    <w:rsid w:val="10CF4581"/>
    <w:rsid w:val="12537DFC"/>
    <w:rsid w:val="14386F4A"/>
    <w:rsid w:val="16A623B5"/>
    <w:rsid w:val="17160E9E"/>
    <w:rsid w:val="1ED60640"/>
    <w:rsid w:val="20773625"/>
    <w:rsid w:val="23F95C0A"/>
    <w:rsid w:val="26746C2D"/>
    <w:rsid w:val="270274A7"/>
    <w:rsid w:val="279C49EF"/>
    <w:rsid w:val="2B4C0453"/>
    <w:rsid w:val="2BF444DD"/>
    <w:rsid w:val="30D5353B"/>
    <w:rsid w:val="32007C2A"/>
    <w:rsid w:val="32F670D7"/>
    <w:rsid w:val="36C46DE5"/>
    <w:rsid w:val="41EA50FD"/>
    <w:rsid w:val="46433958"/>
    <w:rsid w:val="47277FCB"/>
    <w:rsid w:val="49275B44"/>
    <w:rsid w:val="49B35FA8"/>
    <w:rsid w:val="4CBD0856"/>
    <w:rsid w:val="4F8809BD"/>
    <w:rsid w:val="519B66B1"/>
    <w:rsid w:val="529F621C"/>
    <w:rsid w:val="56D47B5F"/>
    <w:rsid w:val="5B7B2854"/>
    <w:rsid w:val="5DF57C1D"/>
    <w:rsid w:val="62E302B7"/>
    <w:rsid w:val="69D841D1"/>
    <w:rsid w:val="6A9C7771"/>
    <w:rsid w:val="6DC34481"/>
    <w:rsid w:val="6F254B94"/>
    <w:rsid w:val="6F9B3D5C"/>
    <w:rsid w:val="724C2EEC"/>
    <w:rsid w:val="748D7CB9"/>
    <w:rsid w:val="76260511"/>
    <w:rsid w:val="7921572B"/>
    <w:rsid w:val="797165EB"/>
    <w:rsid w:val="797D001E"/>
    <w:rsid w:val="79FB235F"/>
    <w:rsid w:val="7AA40A78"/>
    <w:rsid w:val="7E825BDB"/>
    <w:rsid w:val="7FBD6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9"/>
    <w:pPr>
      <w:keepNext/>
      <w:keepLines/>
      <w:spacing w:before="260" w:after="120" w:line="360" w:lineRule="auto"/>
      <w:ind w:firstLine="482"/>
      <w:outlineLvl w:val="1"/>
    </w:pPr>
    <w:rPr>
      <w:rFonts w:ascii="宋体" w:hAnsi="Arial"/>
      <w:b/>
      <w:sz w:val="30"/>
      <w:szCs w:val="20"/>
    </w:rPr>
  </w:style>
  <w:style w:type="character" w:default="1" w:styleId="11">
    <w:name w:val="Default Paragraph Font"/>
    <w:semiHidden/>
    <w:unhideWhenUsed/>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3">
    <w:name w:val="annotation text"/>
    <w:basedOn w:val="1"/>
    <w:unhideWhenUsed/>
    <w:qFormat/>
    <w:uiPriority w:val="0"/>
    <w:pPr>
      <w:jc w:val="left"/>
    </w:pPr>
  </w:style>
  <w:style w:type="paragraph" w:styleId="4">
    <w:name w:val="Body Text"/>
    <w:basedOn w:val="1"/>
    <w:unhideWhenUsed/>
    <w:qFormat/>
    <w:uiPriority w:val="99"/>
    <w:pPr>
      <w:spacing w:line="480" w:lineRule="auto"/>
    </w:pPr>
    <w:rPr>
      <w:sz w:val="24"/>
    </w:rPr>
  </w:style>
  <w:style w:type="paragraph" w:styleId="5">
    <w:name w:val="Plain Text"/>
    <w:basedOn w:val="1"/>
    <w:unhideWhenUsed/>
    <w:qFormat/>
    <w:uiPriority w:val="0"/>
    <w:pPr>
      <w:spacing w:line="360" w:lineRule="auto"/>
    </w:pPr>
    <w:rPr>
      <w:rFonts w:ascii="宋体" w:hAnsi="Courier New"/>
      <w:sz w:val="24"/>
      <w:szCs w:val="21"/>
    </w:rPr>
  </w:style>
  <w:style w:type="paragraph" w:styleId="6">
    <w:name w:val="Balloon Text"/>
    <w:basedOn w:val="1"/>
    <w:link w:val="17"/>
    <w:qFormat/>
    <w:uiPriority w:val="0"/>
    <w:rPr>
      <w:sz w:val="18"/>
      <w:szCs w:val="18"/>
    </w:rPr>
  </w:style>
  <w:style w:type="paragraph" w:styleId="7">
    <w:name w:val="footer"/>
    <w:basedOn w:val="1"/>
    <w:unhideWhenUsed/>
    <w:qFormat/>
    <w:uiPriority w:val="99"/>
    <w:pPr>
      <w:tabs>
        <w:tab w:val="center" w:pos="4153"/>
        <w:tab w:val="right" w:pos="8306"/>
      </w:tabs>
      <w:snapToGrid w:val="0"/>
      <w:spacing w:line="360" w:lineRule="auto"/>
      <w:jc w:val="left"/>
    </w:pPr>
    <w:rPr>
      <w:rFonts w:ascii="Times" w:hAnsi="Times"/>
      <w:sz w:val="18"/>
      <w:szCs w:val="18"/>
    </w:rPr>
  </w:style>
  <w:style w:type="paragraph" w:styleId="8">
    <w:name w:val="header"/>
    <w:basedOn w:val="1"/>
    <w:unhideWhenUsed/>
    <w:qFormat/>
    <w:uiPriority w:val="99"/>
    <w:pPr>
      <w:pBdr>
        <w:bottom w:val="single" w:color="auto" w:sz="6" w:space="1"/>
      </w:pBdr>
      <w:tabs>
        <w:tab w:val="center" w:pos="4153"/>
        <w:tab w:val="right" w:pos="8306"/>
      </w:tabs>
      <w:snapToGrid w:val="0"/>
      <w:spacing w:line="360" w:lineRule="auto"/>
      <w:ind w:firstLine="425"/>
      <w:jc w:val="center"/>
    </w:pPr>
    <w:rPr>
      <w:rFonts w:ascii="Times" w:hAnsi="Times"/>
      <w:sz w:val="18"/>
      <w:szCs w:val="20"/>
    </w:rPr>
  </w:style>
  <w:style w:type="paragraph" w:styleId="9">
    <w:name w:val="toc 1"/>
    <w:basedOn w:val="1"/>
    <w:next w:val="1"/>
    <w:unhideWhenUsed/>
    <w:qFormat/>
    <w:uiPriority w:val="39"/>
    <w:pPr>
      <w:tabs>
        <w:tab w:val="right" w:leader="dot" w:pos="9180"/>
      </w:tabs>
      <w:spacing w:line="400" w:lineRule="exact"/>
      <w:ind w:firstLine="425"/>
      <w:jc w:val="left"/>
    </w:pPr>
    <w:rPr>
      <w:rFonts w:ascii="宋体" w:hAnsi="宋体" w:cs="Arial"/>
      <w:b/>
      <w:bCs/>
      <w:caps/>
      <w:szCs w:val="32"/>
    </w:rPr>
  </w:style>
  <w:style w:type="paragraph" w:styleId="10">
    <w:name w:val="toc 2"/>
    <w:basedOn w:val="1"/>
    <w:next w:val="1"/>
    <w:unhideWhenUsed/>
    <w:qFormat/>
    <w:uiPriority w:val="39"/>
    <w:pPr>
      <w:tabs>
        <w:tab w:val="right" w:leader="dot" w:pos="9170"/>
      </w:tabs>
      <w:spacing w:line="400" w:lineRule="exact"/>
      <w:ind w:left="238" w:firstLine="425"/>
      <w:jc w:val="left"/>
    </w:pPr>
    <w:rPr>
      <w:rFonts w:ascii="Times" w:hAnsi="Times" w:cs="Arial"/>
      <w:smallCaps/>
      <w:szCs w:val="30"/>
    </w:rPr>
  </w:style>
  <w:style w:type="character" w:styleId="12">
    <w:name w:val="Hyperlink"/>
    <w:unhideWhenUsed/>
    <w:qFormat/>
    <w:uiPriority w:val="99"/>
    <w:rPr>
      <w:rFonts w:eastAsia="宋体"/>
      <w:color w:val="0000FF"/>
      <w:kern w:val="2"/>
      <w:sz w:val="24"/>
      <w:szCs w:val="24"/>
      <w:u w:val="single"/>
      <w:lang w:val="en-US" w:eastAsia="zh-CN" w:bidi="ar-SA"/>
    </w:rPr>
  </w:style>
  <w:style w:type="character" w:styleId="13">
    <w:name w:val="annotation reference"/>
    <w:unhideWhenUsed/>
    <w:qFormat/>
    <w:uiPriority w:val="0"/>
    <w:rPr>
      <w:sz w:val="21"/>
      <w:szCs w:val="21"/>
    </w:rPr>
  </w:style>
  <w:style w:type="character" w:customStyle="1" w:styleId="15">
    <w:name w:val="NormalCharacter"/>
    <w:qFormat/>
    <w:uiPriority w:val="0"/>
  </w:style>
  <w:style w:type="paragraph" w:customStyle="1" w:styleId="16">
    <w:name w:val="页脚2"/>
    <w:basedOn w:val="1"/>
    <w:qFormat/>
    <w:uiPriority w:val="0"/>
    <w:pPr>
      <w:widowControl/>
      <w:pBdr>
        <w:top w:val="single" w:color="auto" w:sz="6" w:space="0"/>
      </w:pBdr>
      <w:jc w:val="right"/>
      <w:textAlignment w:val="center"/>
    </w:pPr>
    <w:rPr>
      <w:rFonts w:ascii="宋体" w:hAnsi="宋体"/>
      <w:sz w:val="18"/>
      <w:szCs w:val="18"/>
    </w:rPr>
  </w:style>
  <w:style w:type="character" w:customStyle="1" w:styleId="17">
    <w:name w:val="批注框文本 Char"/>
    <w:basedOn w:val="11"/>
    <w:link w:val="6"/>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Dsxt</Company>
  <Pages>31</Pages>
  <Words>2656</Words>
  <Characters>15144</Characters>
  <Lines>126</Lines>
  <Paragraphs>35</Paragraphs>
  <TotalTime>11</TotalTime>
  <ScaleCrop>false</ScaleCrop>
  <LinksUpToDate>false</LinksUpToDate>
  <CharactersWithSpaces>17765</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2020-08-06T01:26:00Z</dcterms:created>
  <dc:creator>高辉</dc:creator>
  <cp:lastModifiedBy>高辉</cp:lastModifiedBy>
  <cp:lastPrinted>2020-08-06T07:37:00Z</cp:lastPrinted>
  <dcterms:modified xsi:type="dcterms:W3CDTF">2020-08-07T06:33:23Z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