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rPr>
      </w:pPr>
      <w:bookmarkStart w:id="0" w:name="_Toc37051832"/>
      <w:bookmarkStart w:id="267" w:name="_GoBack"/>
      <w:bookmarkEnd w:id="267"/>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color w:val="000000"/>
        </w:rPr>
      </w:pPr>
    </w:p>
    <w:p>
      <w:pPr>
        <w:autoSpaceDE w:val="0"/>
        <w:autoSpaceDN w:val="0"/>
        <w:adjustRightInd w:val="0"/>
        <w:spacing w:line="360" w:lineRule="auto"/>
        <w:jc w:val="center"/>
        <w:rPr>
          <w:rFonts w:ascii="宋体" w:hAnsi="宋体" w:cs="宋体"/>
          <w:b/>
          <w:color w:val="000000"/>
          <w:kern w:val="0"/>
          <w:sz w:val="84"/>
          <w:szCs w:val="84"/>
        </w:rPr>
      </w:pPr>
      <w:r>
        <w:rPr>
          <w:rFonts w:hint="eastAsia" w:ascii="宋体" w:hAnsi="宋体"/>
          <w:b/>
          <w:w w:val="150"/>
          <w:sz w:val="72"/>
          <w:szCs w:val="72"/>
        </w:rPr>
        <w:t>小额采购文件</w:t>
      </w:r>
    </w:p>
    <w:p>
      <w:pPr>
        <w:autoSpaceDE w:val="0"/>
        <w:autoSpaceDN w:val="0"/>
        <w:adjustRightInd w:val="0"/>
        <w:spacing w:line="360" w:lineRule="auto"/>
        <w:jc w:val="center"/>
        <w:rPr>
          <w:rFonts w:hint="eastAsia" w:ascii="宋体" w:hAnsi="宋体" w:cs="宋体"/>
          <w:b/>
          <w:color w:val="000000"/>
          <w:kern w:val="0"/>
          <w:sz w:val="84"/>
          <w:szCs w:val="84"/>
        </w:rPr>
      </w:pPr>
    </w:p>
    <w:p>
      <w:pPr>
        <w:autoSpaceDE w:val="0"/>
        <w:autoSpaceDN w:val="0"/>
        <w:adjustRightInd w:val="0"/>
        <w:spacing w:line="360" w:lineRule="auto"/>
        <w:jc w:val="center"/>
        <w:rPr>
          <w:rFonts w:hint="eastAsia" w:ascii="宋体" w:hAnsi="宋体" w:cs="宋体"/>
          <w:b/>
          <w:bCs/>
          <w:color w:val="000000"/>
          <w:kern w:val="44"/>
          <w:sz w:val="44"/>
          <w:szCs w:val="44"/>
        </w:rPr>
      </w:pPr>
    </w:p>
    <w:p>
      <w:pPr>
        <w:autoSpaceDE w:val="0"/>
        <w:autoSpaceDN w:val="0"/>
        <w:adjustRightInd w:val="0"/>
        <w:spacing w:line="360" w:lineRule="auto"/>
        <w:jc w:val="center"/>
        <w:rPr>
          <w:rFonts w:ascii="宋体" w:hAnsi="宋体" w:cs="宋体"/>
          <w:b/>
          <w:bCs/>
          <w:color w:val="000000"/>
          <w:kern w:val="44"/>
          <w:sz w:val="44"/>
          <w:szCs w:val="44"/>
        </w:rPr>
      </w:pPr>
    </w:p>
    <w:p>
      <w:pPr>
        <w:spacing w:line="360" w:lineRule="auto"/>
        <w:ind w:left="3280" w:hanging="3280" w:hangingChars="1021"/>
        <w:jc w:val="left"/>
        <w:rPr>
          <w:rFonts w:hint="eastAsia" w:ascii="宋体" w:hAnsi="宋体" w:cs="宋体"/>
          <w:b/>
          <w:color w:val="000000"/>
          <w:kern w:val="0"/>
          <w:sz w:val="32"/>
          <w:szCs w:val="32"/>
        </w:rPr>
      </w:pPr>
    </w:p>
    <w:p>
      <w:pPr>
        <w:spacing w:line="360" w:lineRule="auto"/>
        <w:ind w:left="2529" w:leftChars="344" w:right="-34" w:rightChars="-16" w:hanging="1807" w:hangingChars="500"/>
        <w:rPr>
          <w:rFonts w:hint="eastAsia" w:ascii="宋体" w:hAnsi="宋体"/>
          <w:b/>
          <w:sz w:val="36"/>
          <w:szCs w:val="36"/>
        </w:rPr>
      </w:pPr>
      <w:r>
        <w:rPr>
          <w:rFonts w:hint="eastAsia" w:ascii="宋体" w:hAnsi="宋体"/>
          <w:b/>
          <w:sz w:val="36"/>
          <w:szCs w:val="36"/>
        </w:rPr>
        <w:t>项目名称：广州市市场监督管理局购买采购工作内控及辅助服务项目</w:t>
      </w:r>
    </w:p>
    <w:p>
      <w:pPr>
        <w:spacing w:line="360" w:lineRule="auto"/>
        <w:ind w:left="2529" w:leftChars="344" w:right="-34" w:rightChars="-16" w:hanging="1807" w:hangingChars="500"/>
        <w:rPr>
          <w:rFonts w:hint="eastAsia" w:ascii="宋体" w:hAnsi="宋体"/>
          <w:b/>
          <w:sz w:val="36"/>
          <w:szCs w:val="36"/>
        </w:rPr>
      </w:pPr>
      <w:r>
        <w:rPr>
          <w:rFonts w:hint="eastAsia" w:ascii="宋体" w:hAnsi="宋体"/>
          <w:b/>
          <w:sz w:val="36"/>
          <w:szCs w:val="36"/>
        </w:rPr>
        <w:t>项目编号：</w:t>
      </w:r>
      <w:r>
        <w:rPr>
          <w:rFonts w:ascii="宋体" w:hAnsi="宋体"/>
          <w:b/>
          <w:sz w:val="36"/>
          <w:szCs w:val="36"/>
          <w:highlight w:val="yellow"/>
        </w:rPr>
        <w:t>D</w:t>
      </w:r>
      <w:r>
        <w:rPr>
          <w:rFonts w:hint="eastAsia" w:ascii="宋体" w:hAnsi="宋体"/>
          <w:b/>
          <w:sz w:val="36"/>
          <w:szCs w:val="36"/>
          <w:highlight w:val="yellow"/>
        </w:rPr>
        <w:t>B</w:t>
      </w:r>
      <w:r>
        <w:rPr>
          <w:rFonts w:ascii="宋体" w:hAnsi="宋体"/>
          <w:b/>
          <w:sz w:val="36"/>
          <w:szCs w:val="36"/>
          <w:highlight w:val="yellow"/>
        </w:rPr>
        <w:t>2020—</w:t>
      </w:r>
      <w:r>
        <w:rPr>
          <w:rFonts w:hint="eastAsia" w:ascii="宋体" w:hAnsi="宋体"/>
          <w:b/>
          <w:sz w:val="36"/>
          <w:szCs w:val="36"/>
          <w:highlight w:val="yellow"/>
        </w:rPr>
        <w:t>002</w:t>
      </w:r>
    </w:p>
    <w:p>
      <w:pPr>
        <w:spacing w:line="360" w:lineRule="auto"/>
        <w:ind w:left="2529" w:leftChars="344" w:right="-34" w:rightChars="-16" w:hanging="1807" w:hangingChars="500"/>
        <w:rPr>
          <w:rFonts w:hint="eastAsia" w:ascii="宋体" w:hAnsi="宋体"/>
          <w:b/>
          <w:sz w:val="36"/>
          <w:szCs w:val="36"/>
        </w:rPr>
      </w:pPr>
      <w:r>
        <w:rPr>
          <w:rFonts w:hint="eastAsia" w:ascii="宋体" w:hAnsi="宋体"/>
          <w:b/>
          <w:sz w:val="36"/>
          <w:szCs w:val="36"/>
        </w:rPr>
        <w:t>采购类型：服务类</w:t>
      </w:r>
    </w:p>
    <w:p>
      <w:pPr>
        <w:autoSpaceDE w:val="0"/>
        <w:autoSpaceDN w:val="0"/>
        <w:adjustRightInd w:val="0"/>
        <w:spacing w:line="360" w:lineRule="auto"/>
        <w:ind w:firstLine="723" w:firstLineChars="200"/>
        <w:rPr>
          <w:rFonts w:hint="eastAsia" w:ascii="宋体" w:hAnsi="宋体"/>
          <w:b/>
          <w:sz w:val="36"/>
          <w:szCs w:val="36"/>
        </w:rPr>
      </w:pPr>
      <w:r>
        <w:rPr>
          <w:rFonts w:hint="eastAsia" w:ascii="宋体" w:hAnsi="宋体"/>
          <w:b/>
          <w:sz w:val="36"/>
          <w:szCs w:val="36"/>
        </w:rPr>
        <w:t>采 购 人：广州市市场监督管理局</w:t>
      </w:r>
    </w:p>
    <w:p>
      <w:pPr>
        <w:autoSpaceDE w:val="0"/>
        <w:autoSpaceDN w:val="0"/>
        <w:adjustRightInd w:val="0"/>
        <w:spacing w:line="360" w:lineRule="auto"/>
        <w:ind w:firstLine="723" w:firstLineChars="200"/>
        <w:rPr>
          <w:rFonts w:hint="eastAsia" w:ascii="宋体" w:hAnsi="宋体"/>
          <w:b/>
          <w:sz w:val="36"/>
          <w:szCs w:val="36"/>
        </w:rPr>
      </w:pPr>
    </w:p>
    <w:p>
      <w:pPr>
        <w:autoSpaceDE w:val="0"/>
        <w:autoSpaceDN w:val="0"/>
        <w:adjustRightInd w:val="0"/>
        <w:spacing w:line="360" w:lineRule="auto"/>
        <w:ind w:firstLine="723" w:firstLineChars="200"/>
        <w:rPr>
          <w:rFonts w:hint="eastAsia" w:ascii="宋体" w:hAnsi="宋体"/>
          <w:b/>
          <w:sz w:val="36"/>
          <w:szCs w:val="36"/>
        </w:rPr>
      </w:pPr>
    </w:p>
    <w:p>
      <w:pPr>
        <w:autoSpaceDE w:val="0"/>
        <w:autoSpaceDN w:val="0"/>
        <w:adjustRightInd w:val="0"/>
        <w:spacing w:line="360" w:lineRule="auto"/>
        <w:ind w:firstLine="723" w:firstLineChars="200"/>
        <w:jc w:val="center"/>
        <w:rPr>
          <w:rFonts w:hint="eastAsia" w:ascii="宋体" w:hAnsi="宋体"/>
          <w:b/>
          <w:sz w:val="36"/>
          <w:szCs w:val="36"/>
        </w:rPr>
      </w:pPr>
      <w:r>
        <w:rPr>
          <w:rFonts w:hint="eastAsia" w:ascii="宋体" w:hAnsi="宋体"/>
          <w:b/>
          <w:sz w:val="36"/>
          <w:szCs w:val="36"/>
          <w:highlight w:val="yellow"/>
        </w:rPr>
        <w:t>2020年</w:t>
      </w:r>
      <w:r>
        <w:rPr>
          <w:rFonts w:hint="eastAsia" w:ascii="宋体" w:hAnsi="宋体"/>
          <w:b/>
          <w:sz w:val="36"/>
          <w:szCs w:val="36"/>
          <w:highlight w:val="yellow"/>
          <w:lang w:val="en-US" w:eastAsia="zh-CN"/>
        </w:rPr>
        <w:t>4</w:t>
      </w:r>
      <w:r>
        <w:rPr>
          <w:rFonts w:hint="eastAsia" w:ascii="宋体" w:hAnsi="宋体"/>
          <w:b/>
          <w:sz w:val="36"/>
          <w:szCs w:val="36"/>
          <w:highlight w:val="yellow"/>
        </w:rPr>
        <w:t>月</w:t>
      </w:r>
    </w:p>
    <w:p>
      <w:pPr>
        <w:autoSpaceDE w:val="0"/>
        <w:autoSpaceDN w:val="0"/>
        <w:adjustRightInd w:val="0"/>
        <w:spacing w:line="360" w:lineRule="auto"/>
        <w:ind w:firstLine="1003" w:firstLineChars="200"/>
        <w:rPr>
          <w:rFonts w:ascii="宋体" w:hAnsi="宋体" w:cs="宋体"/>
          <w:b/>
          <w:color w:val="000000"/>
          <w:spacing w:val="30"/>
          <w:sz w:val="44"/>
          <w:szCs w:val="44"/>
          <w:shd w:val="clear" w:color="auto" w:fill="FFFFFF"/>
        </w:rPr>
        <w:sectPr>
          <w:headerReference r:id="rId4" w:type="first"/>
          <w:footerReference r:id="rId6" w:type="first"/>
          <w:headerReference r:id="rId3" w:type="default"/>
          <w:footerReference r:id="rId5" w:type="default"/>
          <w:pgSz w:w="11906" w:h="16838"/>
          <w:pgMar w:top="1276" w:right="1191" w:bottom="1191" w:left="1361" w:header="737" w:footer="737" w:gutter="0"/>
          <w:cols w:space="720" w:num="1"/>
          <w:titlePg/>
          <w:docGrid w:type="lines" w:linePitch="312" w:charSpace="0"/>
        </w:sectPr>
      </w:pPr>
    </w:p>
    <w:p>
      <w:pPr>
        <w:spacing w:before="156" w:beforeLines="50" w:after="156" w:afterLines="50" w:line="360" w:lineRule="auto"/>
        <w:jc w:val="center"/>
        <w:rPr>
          <w:rFonts w:ascii="宋体" w:hAnsi="宋体" w:cs="宋体"/>
          <w:b/>
          <w:color w:val="000000"/>
          <w:sz w:val="36"/>
        </w:rPr>
      </w:pPr>
      <w:r>
        <w:rPr>
          <w:rFonts w:hint="eastAsia" w:ascii="宋体" w:hAnsi="宋体" w:cs="宋体"/>
          <w:b/>
          <w:color w:val="000000"/>
          <w:sz w:val="36"/>
        </w:rPr>
        <w:t>温馨提示：供应商特别注意事项</w:t>
      </w:r>
    </w:p>
    <w:p>
      <w:pPr>
        <w:tabs>
          <w:tab w:val="left" w:pos="567"/>
        </w:tabs>
        <w:spacing w:line="360" w:lineRule="auto"/>
        <w:ind w:left="567" w:hanging="567" w:hangingChars="270"/>
        <w:rPr>
          <w:rFonts w:hint="eastAsia" w:ascii="宋体" w:hAnsi="宋体" w:cs="宋体"/>
          <w:color w:val="000000"/>
        </w:rPr>
      </w:pPr>
      <w:r>
        <w:rPr>
          <w:rFonts w:hint="eastAsia" w:ascii="宋体" w:hAnsi="宋体" w:cs="宋体"/>
          <w:color w:val="000000"/>
        </w:rPr>
        <w:t>（本提示内容非采购文件的组成部分，仅为善意提醒。如有不一致，以采购文件为准）</w:t>
      </w:r>
    </w:p>
    <w:p>
      <w:pPr>
        <w:tabs>
          <w:tab w:val="left" w:pos="567"/>
        </w:tabs>
        <w:spacing w:line="360" w:lineRule="auto"/>
        <w:ind w:left="567" w:hanging="567" w:hangingChars="270"/>
        <w:rPr>
          <w:rFonts w:hint="eastAsia" w:ascii="宋体" w:hAnsi="宋体" w:cs="宋体"/>
          <w:color w:val="000000"/>
        </w:rPr>
      </w:pPr>
      <w:r>
        <w:rPr>
          <w:rFonts w:hint="eastAsia" w:ascii="宋体" w:hAnsi="宋体" w:cs="宋体"/>
          <w:color w:val="000000"/>
        </w:rPr>
        <w:t>一、</w:t>
      </w:r>
      <w:r>
        <w:rPr>
          <w:rFonts w:hint="eastAsia" w:ascii="宋体" w:hAnsi="宋体" w:cs="宋体"/>
          <w:color w:val="000000"/>
        </w:rPr>
        <w:tab/>
      </w:r>
      <w:r>
        <w:rPr>
          <w:rFonts w:hint="eastAsia" w:ascii="宋体" w:hAnsi="宋体" w:cs="宋体"/>
          <w:color w:val="000000"/>
        </w:rPr>
        <w:t>请供应商特别留意采购文件上注明的报价文件提交截止时间，逾期送达或邮寄送达的报价文件我局恕不接收。如无另行说明，报价文件递交时间为报价截止时间之前30分钟内。为避免因迟到而失去报价资格，建议适当提前到达。</w:t>
      </w:r>
    </w:p>
    <w:p>
      <w:pPr>
        <w:tabs>
          <w:tab w:val="left" w:pos="567"/>
        </w:tabs>
        <w:spacing w:line="360" w:lineRule="auto"/>
        <w:ind w:left="567" w:hanging="567" w:hangingChars="270"/>
        <w:rPr>
          <w:rFonts w:hint="eastAsia" w:ascii="宋体" w:hAnsi="宋体" w:cs="宋体"/>
          <w:color w:val="000000"/>
        </w:rPr>
      </w:pPr>
      <w:r>
        <w:rPr>
          <w:rFonts w:hint="eastAsia" w:ascii="宋体" w:hAnsi="宋体" w:cs="宋体"/>
          <w:color w:val="000000"/>
        </w:rPr>
        <w:t>二、</w:t>
      </w:r>
      <w:r>
        <w:rPr>
          <w:rFonts w:hint="eastAsia" w:ascii="宋体" w:hAnsi="宋体" w:cs="宋体"/>
          <w:color w:val="000000"/>
        </w:rPr>
        <w:tab/>
      </w:r>
      <w:r>
        <w:rPr>
          <w:rFonts w:hint="eastAsia" w:ascii="宋体" w:hAnsi="宋体" w:cs="宋体"/>
          <w:color w:val="000000"/>
        </w:rPr>
        <w:t>采购文件中如标注“★”的条款，供应商必须一一响应。若有一项带“★”的指标要求未响应或不满足，其报价文件作无效处理。</w:t>
      </w:r>
    </w:p>
    <w:p>
      <w:pPr>
        <w:tabs>
          <w:tab w:val="left" w:pos="567"/>
        </w:tabs>
        <w:spacing w:line="360" w:lineRule="auto"/>
        <w:ind w:left="567" w:hanging="567" w:hangingChars="270"/>
        <w:rPr>
          <w:rFonts w:hint="eastAsia" w:ascii="宋体" w:hAnsi="宋体" w:cs="宋体"/>
          <w:color w:val="000000"/>
        </w:rPr>
      </w:pPr>
      <w:r>
        <w:rPr>
          <w:rFonts w:hint="eastAsia" w:ascii="宋体" w:hAnsi="宋体" w:cs="宋体"/>
          <w:color w:val="000000"/>
        </w:rPr>
        <w:t>三、</w:t>
      </w:r>
      <w:r>
        <w:rPr>
          <w:rFonts w:hint="eastAsia" w:ascii="宋体" w:hAnsi="宋体" w:cs="宋体"/>
          <w:color w:val="000000"/>
        </w:rPr>
        <w:tab/>
      </w:r>
      <w:r>
        <w:rPr>
          <w:rFonts w:hint="eastAsia" w:ascii="宋体" w:hAnsi="宋体" w:cs="宋体"/>
          <w:color w:val="000000"/>
        </w:rPr>
        <w:t>报价文件应按顺序编制页码。</w:t>
      </w:r>
    </w:p>
    <w:p>
      <w:pPr>
        <w:tabs>
          <w:tab w:val="left" w:pos="567"/>
        </w:tabs>
        <w:spacing w:line="360" w:lineRule="auto"/>
        <w:ind w:left="567" w:hanging="567" w:hangingChars="270"/>
        <w:rPr>
          <w:rFonts w:hint="eastAsia" w:ascii="宋体" w:hAnsi="宋体" w:cs="宋体"/>
          <w:color w:val="000000"/>
        </w:rPr>
      </w:pPr>
      <w:r>
        <w:rPr>
          <w:rFonts w:hint="eastAsia" w:ascii="宋体" w:hAnsi="宋体" w:cs="宋体"/>
          <w:color w:val="000000"/>
        </w:rPr>
        <w:t>四、</w:t>
      </w:r>
      <w:r>
        <w:rPr>
          <w:rFonts w:hint="eastAsia" w:ascii="宋体" w:hAnsi="宋体" w:cs="宋体"/>
          <w:color w:val="000000"/>
        </w:rPr>
        <w:tab/>
      </w:r>
      <w:r>
        <w:rPr>
          <w:rFonts w:hint="eastAsia" w:ascii="宋体" w:hAnsi="宋体" w:cs="宋体"/>
          <w:color w:val="000000"/>
        </w:rPr>
        <w:t>请仔细检查报价文件是否已按采购文件要求盖章、签名、签署日期。</w:t>
      </w:r>
    </w:p>
    <w:p>
      <w:pPr>
        <w:tabs>
          <w:tab w:val="left" w:pos="567"/>
        </w:tabs>
        <w:spacing w:line="360" w:lineRule="auto"/>
        <w:ind w:left="567" w:hanging="567" w:hangingChars="270"/>
        <w:rPr>
          <w:rFonts w:hint="eastAsia" w:ascii="宋体" w:hAnsi="宋体" w:cs="宋体"/>
          <w:color w:val="000000"/>
        </w:rPr>
      </w:pPr>
      <w:r>
        <w:rPr>
          <w:rFonts w:hint="eastAsia" w:ascii="宋体" w:hAnsi="宋体" w:cs="宋体"/>
          <w:color w:val="000000"/>
        </w:rPr>
        <w:t>五、</w:t>
      </w:r>
      <w:r>
        <w:rPr>
          <w:rFonts w:hint="eastAsia" w:ascii="宋体" w:hAnsi="宋体" w:cs="宋体"/>
          <w:color w:val="000000"/>
        </w:rPr>
        <w:tab/>
      </w:r>
      <w:r>
        <w:rPr>
          <w:rFonts w:hint="eastAsia" w:ascii="宋体" w:hAnsi="宋体" w:cs="宋体"/>
          <w:color w:val="000000"/>
        </w:rPr>
        <w:t>分公司参与报价的，需提供具有法人资格的总公司的营业执照副本复印件及授权书。总公司可就本项目或此类项目在一定范围或时间内出具唯一的授权书。</w:t>
      </w:r>
    </w:p>
    <w:p>
      <w:pPr>
        <w:tabs>
          <w:tab w:val="left" w:pos="567"/>
        </w:tabs>
        <w:spacing w:line="360" w:lineRule="auto"/>
        <w:ind w:left="567" w:hanging="567" w:hangingChars="270"/>
        <w:rPr>
          <w:rFonts w:hint="eastAsia" w:ascii="宋体" w:hAnsi="宋体" w:cs="宋体"/>
          <w:color w:val="000000"/>
        </w:rPr>
      </w:pPr>
      <w:r>
        <w:rPr>
          <w:rFonts w:hint="eastAsia" w:ascii="宋体" w:hAnsi="宋体" w:cs="宋体"/>
          <w:color w:val="000000"/>
        </w:rPr>
        <w:t>六、</w:t>
      </w:r>
      <w:r>
        <w:rPr>
          <w:rFonts w:hint="eastAsia" w:ascii="宋体" w:hAnsi="宋体" w:cs="宋体"/>
          <w:color w:val="000000"/>
        </w:rPr>
        <w:tab/>
      </w:r>
      <w:r>
        <w:rPr>
          <w:rFonts w:hint="eastAsia" w:ascii="宋体" w:hAnsi="宋体" w:cs="宋体"/>
          <w:color w:val="000000"/>
        </w:rPr>
        <w:t>请正确填写《开标一览表》。</w:t>
      </w:r>
    </w:p>
    <w:p>
      <w:pPr>
        <w:tabs>
          <w:tab w:val="left" w:pos="567"/>
        </w:tabs>
        <w:spacing w:line="360" w:lineRule="auto"/>
        <w:ind w:left="567" w:hanging="567" w:hangingChars="270"/>
        <w:rPr>
          <w:rFonts w:hint="eastAsia" w:ascii="宋体" w:hAnsi="宋体" w:cs="宋体"/>
          <w:color w:val="000000"/>
        </w:rPr>
      </w:pPr>
      <w:r>
        <w:rPr>
          <w:rFonts w:hint="eastAsia" w:ascii="宋体" w:hAnsi="宋体" w:cs="宋体"/>
          <w:color w:val="000000"/>
        </w:rPr>
        <w:t>七、</w:t>
      </w:r>
      <w:r>
        <w:rPr>
          <w:rFonts w:hint="eastAsia" w:ascii="宋体" w:hAnsi="宋体" w:cs="宋体"/>
          <w:color w:val="000000"/>
        </w:rPr>
        <w:tab/>
      </w:r>
      <w:r>
        <w:rPr>
          <w:rFonts w:hint="eastAsia" w:ascii="宋体" w:hAnsi="宋体" w:cs="宋体"/>
          <w:color w:val="000000"/>
        </w:rPr>
        <w:t>如报价产品属于许可证管理范围内的，须提交相应的许可证复印件。</w:t>
      </w:r>
    </w:p>
    <w:p>
      <w:pPr>
        <w:tabs>
          <w:tab w:val="left" w:pos="567"/>
        </w:tabs>
        <w:spacing w:line="460" w:lineRule="exact"/>
        <w:ind w:left="759" w:hanging="759" w:hangingChars="270"/>
        <w:jc w:val="center"/>
        <w:rPr>
          <w:rFonts w:ascii="宋体" w:hAnsi="宋体" w:cs="宋体"/>
          <w:b/>
          <w:color w:val="000000"/>
          <w:sz w:val="28"/>
        </w:rPr>
        <w:sectPr>
          <w:headerReference r:id="rId7" w:type="first"/>
          <w:footerReference r:id="rId8" w:type="first"/>
          <w:pgSz w:w="11906" w:h="16838"/>
          <w:pgMar w:top="1276" w:right="1191" w:bottom="1191" w:left="1361" w:header="737" w:footer="737" w:gutter="0"/>
          <w:cols w:space="720" w:num="1"/>
          <w:titlePg/>
          <w:docGrid w:type="lines" w:linePitch="312" w:charSpace="0"/>
        </w:sectPr>
      </w:pPr>
    </w:p>
    <w:p>
      <w:pPr>
        <w:tabs>
          <w:tab w:val="left" w:pos="567"/>
        </w:tabs>
        <w:spacing w:line="360" w:lineRule="auto"/>
        <w:ind w:left="867" w:hanging="867" w:hangingChars="270"/>
        <w:jc w:val="center"/>
        <w:rPr>
          <w:rFonts w:hint="eastAsia" w:ascii="宋体" w:hAnsi="宋体" w:cs="宋体"/>
          <w:b/>
          <w:color w:val="000000"/>
          <w:sz w:val="32"/>
          <w:szCs w:val="32"/>
        </w:rPr>
      </w:pPr>
      <w:r>
        <w:rPr>
          <w:rFonts w:hint="eastAsia" w:ascii="宋体" w:hAnsi="宋体" w:cs="宋体"/>
          <w:b/>
          <w:color w:val="000000"/>
          <w:sz w:val="32"/>
          <w:szCs w:val="32"/>
        </w:rPr>
        <w:t>目   录</w:t>
      </w:r>
    </w:p>
    <w:p>
      <w:pPr>
        <w:pStyle w:val="9"/>
        <w:rPr>
          <w:rFonts w:ascii="Calibri" w:hAnsi="Calibri" w:cs="Times New Roman"/>
          <w:b w:val="0"/>
          <w:bCs w:val="0"/>
          <w:caps w:val="0"/>
          <w:szCs w:val="22"/>
        </w:rPr>
      </w:pPr>
      <w:r>
        <w:rPr>
          <w:rFonts w:hint="eastAsia" w:cs="宋体"/>
          <w:b w:val="0"/>
          <w:color w:val="000000"/>
          <w:szCs w:val="21"/>
        </w:rPr>
        <w:fldChar w:fldCharType="begin"/>
      </w:r>
      <w:r>
        <w:rPr>
          <w:rFonts w:hint="eastAsia" w:cs="宋体"/>
          <w:b w:val="0"/>
          <w:color w:val="000000"/>
          <w:szCs w:val="21"/>
        </w:rPr>
        <w:instrText xml:space="preserve"> TOC \o "1-2" \h \z \u </w:instrText>
      </w:r>
      <w:r>
        <w:rPr>
          <w:rFonts w:hint="eastAsia" w:cs="宋体"/>
          <w:b w:val="0"/>
          <w:color w:val="000000"/>
          <w:szCs w:val="21"/>
        </w:rPr>
        <w:fldChar w:fldCharType="separate"/>
      </w:r>
      <w:r>
        <w:rPr>
          <w:rStyle w:val="13"/>
        </w:rPr>
        <w:fldChar w:fldCharType="begin"/>
      </w:r>
      <w:r>
        <w:rPr>
          <w:rStyle w:val="13"/>
        </w:rPr>
        <w:instrText xml:space="preserve"> </w:instrText>
      </w:r>
      <w:r>
        <w:instrText xml:space="preserve">HYPERLINK \l "_Toc34741887"</w:instrText>
      </w:r>
      <w:r>
        <w:rPr>
          <w:rStyle w:val="13"/>
        </w:rPr>
        <w:instrText xml:space="preserve"> </w:instrText>
      </w:r>
      <w:r>
        <w:rPr>
          <w:rStyle w:val="13"/>
        </w:rPr>
        <w:fldChar w:fldCharType="separate"/>
      </w:r>
      <w:r>
        <w:rPr>
          <w:rStyle w:val="13"/>
          <w:rFonts w:hint="eastAsia"/>
        </w:rPr>
        <w:t>第一部分</w:t>
      </w:r>
      <w:r>
        <w:rPr>
          <w:rStyle w:val="13"/>
        </w:rPr>
        <w:t xml:space="preserve">  </w:t>
      </w:r>
      <w:r>
        <w:rPr>
          <w:rStyle w:val="13"/>
          <w:rFonts w:hint="eastAsia"/>
        </w:rPr>
        <w:t>通知</w:t>
      </w:r>
      <w:r>
        <w:tab/>
      </w:r>
      <w:r>
        <w:fldChar w:fldCharType="begin"/>
      </w:r>
      <w:r>
        <w:instrText xml:space="preserve"> PAGEREF _Toc34741887 \h </w:instrText>
      </w:r>
      <w:r>
        <w:fldChar w:fldCharType="separate"/>
      </w:r>
      <w:r>
        <w:t>1</w:t>
      </w:r>
      <w:r>
        <w:fldChar w:fldCharType="end"/>
      </w:r>
      <w:r>
        <w:rPr>
          <w:rStyle w:val="13"/>
        </w:rPr>
        <w:fldChar w:fldCharType="end"/>
      </w:r>
    </w:p>
    <w:p>
      <w:pPr>
        <w:pStyle w:val="9"/>
        <w:rPr>
          <w:rFonts w:ascii="Calibri" w:hAnsi="Calibri" w:cs="Times New Roman"/>
          <w:b w:val="0"/>
          <w:bCs w:val="0"/>
          <w:caps w:val="0"/>
          <w:szCs w:val="22"/>
        </w:rPr>
      </w:pPr>
      <w:r>
        <w:rPr>
          <w:rStyle w:val="13"/>
        </w:rPr>
        <w:fldChar w:fldCharType="begin"/>
      </w:r>
      <w:r>
        <w:rPr>
          <w:rStyle w:val="13"/>
        </w:rPr>
        <w:instrText xml:space="preserve"> </w:instrText>
      </w:r>
      <w:r>
        <w:instrText xml:space="preserve">HYPERLINK \l "_Toc34741888"</w:instrText>
      </w:r>
      <w:r>
        <w:rPr>
          <w:rStyle w:val="13"/>
        </w:rPr>
        <w:instrText xml:space="preserve"> </w:instrText>
      </w:r>
      <w:r>
        <w:rPr>
          <w:rStyle w:val="13"/>
        </w:rPr>
        <w:fldChar w:fldCharType="separate"/>
      </w:r>
      <w:r>
        <w:rPr>
          <w:rStyle w:val="13"/>
          <w:rFonts w:hint="eastAsia"/>
        </w:rPr>
        <w:t>第二部分</w:t>
      </w:r>
      <w:r>
        <w:rPr>
          <w:rStyle w:val="13"/>
        </w:rPr>
        <w:t xml:space="preserve">  </w:t>
      </w:r>
      <w:r>
        <w:rPr>
          <w:rStyle w:val="13"/>
          <w:rFonts w:hint="eastAsia"/>
        </w:rPr>
        <w:t>供应商须知</w:t>
      </w:r>
      <w:r>
        <w:tab/>
      </w:r>
      <w:r>
        <w:fldChar w:fldCharType="begin"/>
      </w:r>
      <w:r>
        <w:instrText xml:space="preserve"> PAGEREF _Toc34741888 \h </w:instrText>
      </w:r>
      <w:r>
        <w:fldChar w:fldCharType="separate"/>
      </w:r>
      <w:r>
        <w:t>4</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"_Toc34741889"</w:instrText>
      </w:r>
      <w:r>
        <w:rPr>
          <w:rStyle w:val="13"/>
        </w:rPr>
        <w:instrText xml:space="preserve"> </w:instrText>
      </w:r>
      <w:r>
        <w:rPr>
          <w:rStyle w:val="13"/>
        </w:rPr>
        <w:fldChar w:fldCharType="separate"/>
      </w:r>
      <w:r>
        <w:rPr>
          <w:rStyle w:val="13"/>
          <w:rFonts w:hint="eastAsia" w:ascii="宋体" w:hAnsi="宋体"/>
        </w:rPr>
        <w:t>一、说明</w:t>
      </w:r>
      <w:r>
        <w:tab/>
      </w:r>
      <w:r>
        <w:fldChar w:fldCharType="begin"/>
      </w:r>
      <w:r>
        <w:instrText xml:space="preserve"> PAGEREF _Toc34741889 \h </w:instrText>
      </w:r>
      <w:r>
        <w:fldChar w:fldCharType="separate"/>
      </w:r>
      <w:r>
        <w:t>4</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"_Toc34741890"</w:instrText>
      </w:r>
      <w:r>
        <w:rPr>
          <w:rStyle w:val="13"/>
        </w:rPr>
        <w:instrText xml:space="preserve"> </w:instrText>
      </w:r>
      <w:r>
        <w:rPr>
          <w:rStyle w:val="13"/>
        </w:rPr>
        <w:fldChar w:fldCharType="separate"/>
      </w:r>
      <w:r>
        <w:rPr>
          <w:rStyle w:val="13"/>
          <w:rFonts w:hint="eastAsia"/>
          <w:bCs/>
        </w:rPr>
        <w:t>二、报价文件的递交</w:t>
      </w:r>
      <w:r>
        <w:tab/>
      </w:r>
      <w:r>
        <w:fldChar w:fldCharType="begin"/>
      </w:r>
      <w:r>
        <w:instrText xml:space="preserve"> PAGEREF _Toc34741890 \h </w:instrText>
      </w:r>
      <w:r>
        <w:fldChar w:fldCharType="separate"/>
      </w:r>
      <w:r>
        <w:t>7</w:t>
      </w:r>
      <w:r>
        <w:fldChar w:fldCharType="end"/>
      </w:r>
      <w:r>
        <w:rPr>
          <w:rStyle w:val="13"/>
        </w:rPr>
        <w:fldChar w:fldCharType="end"/>
      </w:r>
    </w:p>
    <w:p>
      <w:pPr>
        <w:pStyle w:val="9"/>
        <w:rPr>
          <w:rFonts w:ascii="Calibri" w:hAnsi="Calibri" w:cs="Times New Roman"/>
          <w:b w:val="0"/>
          <w:bCs w:val="0"/>
          <w:caps w:val="0"/>
          <w:szCs w:val="22"/>
        </w:rPr>
      </w:pPr>
      <w:r>
        <w:rPr>
          <w:rStyle w:val="13"/>
        </w:rPr>
        <w:fldChar w:fldCharType="begin"/>
      </w:r>
      <w:r>
        <w:rPr>
          <w:rStyle w:val="13"/>
        </w:rPr>
        <w:instrText xml:space="preserve"> </w:instrText>
      </w:r>
      <w:r>
        <w:instrText xml:space="preserve">HYPERLINK \l "_Toc34741891"</w:instrText>
      </w:r>
      <w:r>
        <w:rPr>
          <w:rStyle w:val="13"/>
        </w:rPr>
        <w:instrText xml:space="preserve"> </w:instrText>
      </w:r>
      <w:r>
        <w:rPr>
          <w:rStyle w:val="13"/>
        </w:rPr>
        <w:fldChar w:fldCharType="separate"/>
      </w:r>
      <w:r>
        <w:rPr>
          <w:rStyle w:val="13"/>
          <w:rFonts w:hint="eastAsia"/>
        </w:rPr>
        <w:t>第三部分</w:t>
      </w:r>
      <w:r>
        <w:rPr>
          <w:rStyle w:val="13"/>
        </w:rPr>
        <w:t xml:space="preserve">  </w:t>
      </w:r>
      <w:r>
        <w:rPr>
          <w:rStyle w:val="13"/>
          <w:rFonts w:hint="eastAsia"/>
        </w:rPr>
        <w:t>采购人需求</w:t>
      </w:r>
      <w:r>
        <w:tab/>
      </w:r>
      <w:r>
        <w:fldChar w:fldCharType="begin"/>
      </w:r>
      <w:r>
        <w:instrText xml:space="preserve"> PAGEREF _Toc34741891 \h </w:instrText>
      </w:r>
      <w:r>
        <w:fldChar w:fldCharType="separate"/>
      </w:r>
      <w:r>
        <w:t>8</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"_Toc34741892"</w:instrText>
      </w:r>
      <w:r>
        <w:rPr>
          <w:rStyle w:val="13"/>
        </w:rPr>
        <w:instrText xml:space="preserve"> </w:instrText>
      </w:r>
      <w:r>
        <w:rPr>
          <w:rStyle w:val="13"/>
        </w:rPr>
        <w:fldChar w:fldCharType="separate"/>
      </w:r>
      <w:r>
        <w:rPr>
          <w:rStyle w:val="13"/>
          <w:rFonts w:hint="eastAsia" w:ascii="宋体" w:hAnsi="宋体"/>
        </w:rPr>
        <w:t>一、项目概况</w:t>
      </w:r>
      <w:r>
        <w:tab/>
      </w:r>
      <w:r>
        <w:fldChar w:fldCharType="begin"/>
      </w:r>
      <w:r>
        <w:instrText xml:space="preserve"> PAGEREF _Toc34741892 \h </w:instrText>
      </w:r>
      <w:r>
        <w:fldChar w:fldCharType="separate"/>
      </w:r>
      <w:r>
        <w:t>8</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"_Toc34741893"</w:instrText>
      </w:r>
      <w:r>
        <w:rPr>
          <w:rStyle w:val="13"/>
        </w:rPr>
        <w:instrText xml:space="preserve"> </w:instrText>
      </w:r>
      <w:r>
        <w:rPr>
          <w:rStyle w:val="13"/>
        </w:rPr>
        <w:fldChar w:fldCharType="separate"/>
      </w:r>
      <w:r>
        <w:rPr>
          <w:rStyle w:val="13"/>
          <w:rFonts w:hint="eastAsia" w:ascii="宋体" w:hAnsi="宋体"/>
        </w:rPr>
        <w:t>二、服务内容</w:t>
      </w:r>
      <w:r>
        <w:tab/>
      </w:r>
      <w:r>
        <w:fldChar w:fldCharType="begin"/>
      </w:r>
      <w:r>
        <w:instrText xml:space="preserve"> PAGEREF _Toc34741893 \h </w:instrText>
      </w:r>
      <w:r>
        <w:fldChar w:fldCharType="separate"/>
      </w:r>
      <w:r>
        <w:t>8</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"_Toc34741894"</w:instrText>
      </w:r>
      <w:r>
        <w:rPr>
          <w:rStyle w:val="13"/>
        </w:rPr>
        <w:instrText xml:space="preserve"> </w:instrText>
      </w:r>
      <w:r>
        <w:rPr>
          <w:rStyle w:val="13"/>
        </w:rPr>
        <w:fldChar w:fldCharType="separate"/>
      </w:r>
      <w:r>
        <w:rPr>
          <w:rStyle w:val="13"/>
          <w:rFonts w:hint="eastAsia" w:ascii="宋体" w:hAnsi="宋体"/>
        </w:rPr>
        <w:t>三、服务要求</w:t>
      </w:r>
      <w:r>
        <w:tab/>
      </w:r>
      <w:r>
        <w:fldChar w:fldCharType="begin"/>
      </w:r>
      <w:r>
        <w:instrText xml:space="preserve"> PAGEREF _Toc34741894 \h </w:instrText>
      </w:r>
      <w:r>
        <w:fldChar w:fldCharType="separate"/>
      </w:r>
      <w:r>
        <w:t>8</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"_Toc34741895"</w:instrText>
      </w:r>
      <w:r>
        <w:rPr>
          <w:rStyle w:val="13"/>
        </w:rPr>
        <w:instrText xml:space="preserve"> </w:instrText>
      </w:r>
      <w:r>
        <w:rPr>
          <w:rStyle w:val="13"/>
        </w:rPr>
        <w:fldChar w:fldCharType="separate"/>
      </w:r>
      <w:r>
        <w:rPr>
          <w:rStyle w:val="13"/>
          <w:rFonts w:hint="eastAsia" w:ascii="宋体" w:hAnsi="宋体"/>
        </w:rPr>
        <w:t>四、项目需提供的文件</w:t>
      </w:r>
      <w:r>
        <w:tab/>
      </w:r>
      <w:r>
        <w:fldChar w:fldCharType="begin"/>
      </w:r>
      <w:r>
        <w:instrText xml:space="preserve"> PAGEREF _Toc34741895 \h </w:instrText>
      </w:r>
      <w:r>
        <w:fldChar w:fldCharType="separate"/>
      </w:r>
      <w:r>
        <w:t>9</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"_Toc34741896"</w:instrText>
      </w:r>
      <w:r>
        <w:rPr>
          <w:rStyle w:val="13"/>
        </w:rPr>
        <w:instrText xml:space="preserve"> </w:instrText>
      </w:r>
      <w:r>
        <w:rPr>
          <w:rStyle w:val="13"/>
        </w:rPr>
        <w:fldChar w:fldCharType="separate"/>
      </w:r>
      <w:r>
        <w:rPr>
          <w:rStyle w:val="13"/>
          <w:rFonts w:hint="eastAsia" w:ascii="宋体" w:hAnsi="宋体"/>
        </w:rPr>
        <w:t>五、报价要求及定标方法</w:t>
      </w:r>
      <w:r>
        <w:tab/>
      </w:r>
      <w:r>
        <w:fldChar w:fldCharType="begin"/>
      </w:r>
      <w:r>
        <w:instrText xml:space="preserve"> PAGEREF _Toc34741896 \h </w:instrText>
      </w:r>
      <w:r>
        <w:fldChar w:fldCharType="separate"/>
      </w:r>
      <w:r>
        <w:t>9</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"_Toc34741897"</w:instrText>
      </w:r>
      <w:r>
        <w:rPr>
          <w:rStyle w:val="13"/>
        </w:rPr>
        <w:instrText xml:space="preserve"> </w:instrText>
      </w:r>
      <w:r>
        <w:rPr>
          <w:rStyle w:val="13"/>
        </w:rPr>
        <w:fldChar w:fldCharType="separate"/>
      </w:r>
      <w:r>
        <w:rPr>
          <w:rStyle w:val="13"/>
          <w:rFonts w:hint="eastAsia" w:ascii="宋体" w:hAnsi="宋体"/>
        </w:rPr>
        <w:t>六、付款方式</w:t>
      </w:r>
      <w:r>
        <w:tab/>
      </w:r>
      <w:r>
        <w:fldChar w:fldCharType="begin"/>
      </w:r>
      <w:r>
        <w:instrText xml:space="preserve"> PAGEREF _Toc34741897 \h </w:instrText>
      </w:r>
      <w:r>
        <w:fldChar w:fldCharType="separate"/>
      </w:r>
      <w:r>
        <w:t>9</w:t>
      </w:r>
      <w:r>
        <w:fldChar w:fldCharType="end"/>
      </w:r>
      <w:r>
        <w:rPr>
          <w:rStyle w:val="13"/>
        </w:rPr>
        <w:fldChar w:fldCharType="end"/>
      </w:r>
    </w:p>
    <w:p>
      <w:pPr>
        <w:pStyle w:val="9"/>
        <w:rPr>
          <w:rFonts w:ascii="Calibri" w:hAnsi="Calibri" w:cs="Times New Roman"/>
          <w:b w:val="0"/>
          <w:bCs w:val="0"/>
          <w:caps w:val="0"/>
          <w:szCs w:val="22"/>
        </w:rPr>
      </w:pPr>
      <w:r>
        <w:rPr>
          <w:rStyle w:val="13"/>
        </w:rPr>
        <w:fldChar w:fldCharType="begin"/>
      </w:r>
      <w:r>
        <w:rPr>
          <w:rStyle w:val="13"/>
        </w:rPr>
        <w:instrText xml:space="preserve"> </w:instrText>
      </w:r>
      <w:r>
        <w:instrText xml:space="preserve">HYPERLINK \l "_Toc34741898"</w:instrText>
      </w:r>
      <w:r>
        <w:rPr>
          <w:rStyle w:val="13"/>
        </w:rPr>
        <w:instrText xml:space="preserve"> </w:instrText>
      </w:r>
      <w:r>
        <w:rPr>
          <w:rStyle w:val="13"/>
        </w:rPr>
        <w:fldChar w:fldCharType="separate"/>
      </w:r>
      <w:r>
        <w:rPr>
          <w:rStyle w:val="13"/>
          <w:rFonts w:hint="eastAsia"/>
        </w:rPr>
        <w:t>第四部分</w:t>
      </w:r>
      <w:r>
        <w:rPr>
          <w:rStyle w:val="13"/>
        </w:rPr>
        <w:t xml:space="preserve">  </w:t>
      </w:r>
      <w:r>
        <w:rPr>
          <w:rStyle w:val="13"/>
          <w:rFonts w:hint="eastAsia"/>
        </w:rPr>
        <w:t>开标与评标</w:t>
      </w:r>
      <w:r>
        <w:tab/>
      </w:r>
      <w:r>
        <w:fldChar w:fldCharType="begin"/>
      </w:r>
      <w:r>
        <w:instrText xml:space="preserve"> PAGEREF _Toc34741898 \h </w:instrText>
      </w:r>
      <w:r>
        <w:fldChar w:fldCharType="separate"/>
      </w:r>
      <w:r>
        <w:t>11</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"_Toc34741899"</w:instrText>
      </w:r>
      <w:r>
        <w:rPr>
          <w:rStyle w:val="13"/>
        </w:rPr>
        <w:instrText xml:space="preserve"> </w:instrText>
      </w:r>
      <w:r>
        <w:rPr>
          <w:rStyle w:val="13"/>
        </w:rPr>
        <w:fldChar w:fldCharType="separate"/>
      </w:r>
      <w:r>
        <w:rPr>
          <w:rStyle w:val="13"/>
          <w:rFonts w:hint="eastAsia" w:ascii="宋体" w:hAnsi="宋体"/>
        </w:rPr>
        <w:t>一、开标</w:t>
      </w:r>
      <w:r>
        <w:tab/>
      </w:r>
      <w:r>
        <w:fldChar w:fldCharType="begin"/>
      </w:r>
      <w:r>
        <w:instrText xml:space="preserve"> PAGEREF _Toc34741899 \h </w:instrText>
      </w:r>
      <w:r>
        <w:fldChar w:fldCharType="separate"/>
      </w:r>
      <w:r>
        <w:t>11</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"_Toc34741900"</w:instrText>
      </w:r>
      <w:r>
        <w:rPr>
          <w:rStyle w:val="13"/>
        </w:rPr>
        <w:instrText xml:space="preserve"> </w:instrText>
      </w:r>
      <w:r>
        <w:rPr>
          <w:rStyle w:val="13"/>
        </w:rPr>
        <w:fldChar w:fldCharType="separate"/>
      </w:r>
      <w:r>
        <w:rPr>
          <w:rStyle w:val="13"/>
          <w:rFonts w:hint="eastAsia" w:ascii="宋体" w:hAnsi="宋体"/>
        </w:rPr>
        <w:t>二、评标</w:t>
      </w:r>
      <w:r>
        <w:tab/>
      </w:r>
      <w:r>
        <w:fldChar w:fldCharType="begin"/>
      </w:r>
      <w:r>
        <w:instrText xml:space="preserve"> PAGEREF _Toc34741900 \h </w:instrText>
      </w:r>
      <w:r>
        <w:fldChar w:fldCharType="separate"/>
      </w:r>
      <w:r>
        <w:t>11</w:t>
      </w:r>
      <w:r>
        <w:fldChar w:fldCharType="end"/>
      </w:r>
      <w:r>
        <w:rPr>
          <w:rStyle w:val="13"/>
        </w:rPr>
        <w:fldChar w:fldCharType="end"/>
      </w:r>
    </w:p>
    <w:p>
      <w:pPr>
        <w:pStyle w:val="9"/>
        <w:rPr>
          <w:rFonts w:ascii="Calibri" w:hAnsi="Calibri" w:cs="Times New Roman"/>
          <w:b w:val="0"/>
          <w:bCs w:val="0"/>
          <w:caps w:val="0"/>
          <w:szCs w:val="22"/>
        </w:rPr>
      </w:pPr>
      <w:r>
        <w:rPr>
          <w:rStyle w:val="13"/>
        </w:rPr>
        <w:fldChar w:fldCharType="begin"/>
      </w:r>
      <w:r>
        <w:rPr>
          <w:rStyle w:val="13"/>
        </w:rPr>
        <w:instrText xml:space="preserve"> </w:instrText>
      </w:r>
      <w:r>
        <w:instrText xml:space="preserve">HYPERLINK \l "_Toc34741901"</w:instrText>
      </w:r>
      <w:r>
        <w:rPr>
          <w:rStyle w:val="13"/>
        </w:rPr>
        <w:instrText xml:space="preserve"> </w:instrText>
      </w:r>
      <w:r>
        <w:rPr>
          <w:rStyle w:val="13"/>
        </w:rPr>
        <w:fldChar w:fldCharType="separate"/>
      </w:r>
      <w:r>
        <w:rPr>
          <w:rStyle w:val="13"/>
          <w:rFonts w:hint="eastAsia"/>
        </w:rPr>
        <w:t>第五部分</w:t>
      </w:r>
      <w:r>
        <w:rPr>
          <w:rStyle w:val="13"/>
        </w:rPr>
        <w:t xml:space="preserve">  </w:t>
      </w:r>
      <w:r>
        <w:rPr>
          <w:rStyle w:val="13"/>
          <w:rFonts w:hint="eastAsia"/>
        </w:rPr>
        <w:t>报价文件格式</w:t>
      </w:r>
      <w:r>
        <w:tab/>
      </w:r>
      <w:r>
        <w:fldChar w:fldCharType="begin"/>
      </w:r>
      <w:r>
        <w:instrText xml:space="preserve"> PAGEREF _Toc34741901 \h </w:instrText>
      </w:r>
      <w:r>
        <w:fldChar w:fldCharType="separate"/>
      </w:r>
      <w:r>
        <w:t>17</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"_Toc34741902"</w:instrText>
      </w:r>
      <w:r>
        <w:rPr>
          <w:rStyle w:val="13"/>
        </w:rPr>
        <w:instrText xml:space="preserve"> </w:instrText>
      </w:r>
      <w:r>
        <w:rPr>
          <w:rStyle w:val="13"/>
        </w:rPr>
        <w:fldChar w:fldCharType="separate"/>
      </w:r>
      <w:r>
        <w:rPr>
          <w:rStyle w:val="13"/>
          <w:rFonts w:hint="eastAsia" w:hAnsi="宋体"/>
          <w:bCs/>
        </w:rPr>
        <w:t>格式</w:t>
      </w:r>
      <w:r>
        <w:rPr>
          <w:rStyle w:val="13"/>
          <w:rFonts w:hAnsi="宋体"/>
          <w:bCs/>
        </w:rPr>
        <w:t xml:space="preserve">1 </w:t>
      </w:r>
      <w:r>
        <w:rPr>
          <w:rStyle w:val="13"/>
          <w:rFonts w:hint="eastAsia" w:hAnsi="宋体"/>
        </w:rPr>
        <w:t>响应函</w:t>
      </w:r>
      <w:r>
        <w:tab/>
      </w:r>
      <w:r>
        <w:fldChar w:fldCharType="begin"/>
      </w:r>
      <w:r>
        <w:instrText xml:space="preserve"> PAGEREF _Toc34741902 \h </w:instrText>
      </w:r>
      <w:r>
        <w:fldChar w:fldCharType="separate"/>
      </w:r>
      <w:r>
        <w:t>18</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"_Toc34741903"</w:instrText>
      </w:r>
      <w:r>
        <w:rPr>
          <w:rStyle w:val="13"/>
        </w:rPr>
        <w:instrText xml:space="preserve"> </w:instrText>
      </w:r>
      <w:r>
        <w:rPr>
          <w:rStyle w:val="13"/>
        </w:rPr>
        <w:fldChar w:fldCharType="separate"/>
      </w:r>
      <w:r>
        <w:rPr>
          <w:rStyle w:val="13"/>
          <w:rFonts w:hint="eastAsia" w:hAnsi="宋体"/>
          <w:bCs/>
        </w:rPr>
        <w:t>格式</w:t>
      </w:r>
      <w:r>
        <w:rPr>
          <w:rStyle w:val="13"/>
          <w:rFonts w:hAnsi="宋体"/>
          <w:bCs/>
        </w:rPr>
        <w:t xml:space="preserve">2 </w:t>
      </w:r>
      <w:r>
        <w:rPr>
          <w:rStyle w:val="13"/>
          <w:rFonts w:hint="eastAsia" w:hAnsi="宋体"/>
          <w:bCs/>
        </w:rPr>
        <w:t>资格声明函</w:t>
      </w:r>
      <w:r>
        <w:tab/>
      </w:r>
      <w:r>
        <w:fldChar w:fldCharType="begin"/>
      </w:r>
      <w:r>
        <w:instrText xml:space="preserve"> PAGEREF _Toc34741903 \h </w:instrText>
      </w:r>
      <w:r>
        <w:fldChar w:fldCharType="separate"/>
      </w:r>
      <w:r>
        <w:t>19</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"_Toc34741904"</w:instrText>
      </w:r>
      <w:r>
        <w:rPr>
          <w:rStyle w:val="13"/>
        </w:rPr>
        <w:instrText xml:space="preserve"> </w:instrText>
      </w:r>
      <w:r>
        <w:rPr>
          <w:rStyle w:val="13"/>
        </w:rPr>
        <w:fldChar w:fldCharType="separate"/>
      </w:r>
      <w:r>
        <w:rPr>
          <w:rStyle w:val="13"/>
          <w:rFonts w:hint="eastAsia" w:hAnsi="宋体"/>
          <w:bCs/>
        </w:rPr>
        <w:t>格式</w:t>
      </w:r>
      <w:r>
        <w:rPr>
          <w:rStyle w:val="13"/>
          <w:rFonts w:hAnsi="宋体"/>
          <w:bCs/>
        </w:rPr>
        <w:t xml:space="preserve">3 </w:t>
      </w:r>
      <w:r>
        <w:rPr>
          <w:rStyle w:val="13"/>
          <w:rFonts w:hint="eastAsia" w:hAnsi="宋体"/>
          <w:bCs/>
        </w:rPr>
        <w:t>法定代表人证明书及授权书</w:t>
      </w:r>
      <w:r>
        <w:tab/>
      </w:r>
      <w:r>
        <w:fldChar w:fldCharType="begin"/>
      </w:r>
      <w:r>
        <w:instrText xml:space="preserve"> PAGEREF _Toc34741904 \h </w:instrText>
      </w:r>
      <w:r>
        <w:fldChar w:fldCharType="separate"/>
      </w:r>
      <w:r>
        <w:t>20</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"_Toc34741905"</w:instrText>
      </w:r>
      <w:r>
        <w:rPr>
          <w:rStyle w:val="13"/>
        </w:rPr>
        <w:instrText xml:space="preserve"> </w:instrText>
      </w:r>
      <w:r>
        <w:rPr>
          <w:rStyle w:val="13"/>
        </w:rPr>
        <w:fldChar w:fldCharType="separate"/>
      </w:r>
      <w:r>
        <w:rPr>
          <w:rStyle w:val="13"/>
          <w:rFonts w:hint="eastAsia" w:hAnsi="宋体"/>
          <w:bCs/>
        </w:rPr>
        <w:t>格式</w:t>
      </w:r>
      <w:r>
        <w:rPr>
          <w:rStyle w:val="13"/>
          <w:rFonts w:hAnsi="宋体"/>
          <w:bCs/>
        </w:rPr>
        <w:t xml:space="preserve">4 </w:t>
      </w:r>
      <w:r>
        <w:rPr>
          <w:rStyle w:val="13"/>
          <w:rFonts w:hint="eastAsia" w:hAnsi="宋体"/>
          <w:bCs/>
        </w:rPr>
        <w:t>公平竞争承诺书</w:t>
      </w:r>
      <w:r>
        <w:tab/>
      </w:r>
      <w:r>
        <w:fldChar w:fldCharType="begin"/>
      </w:r>
      <w:r>
        <w:instrText xml:space="preserve"> PAGEREF _Toc34741905 \h </w:instrText>
      </w:r>
      <w:r>
        <w:fldChar w:fldCharType="separate"/>
      </w:r>
      <w:r>
        <w:t>21</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"_Toc34741906"</w:instrText>
      </w:r>
      <w:r>
        <w:rPr>
          <w:rStyle w:val="13"/>
        </w:rPr>
        <w:instrText xml:space="preserve"> </w:instrText>
      </w:r>
      <w:r>
        <w:rPr>
          <w:rStyle w:val="13"/>
        </w:rPr>
        <w:fldChar w:fldCharType="separate"/>
      </w:r>
      <w:r>
        <w:rPr>
          <w:rStyle w:val="13"/>
          <w:rFonts w:hint="eastAsia" w:hAnsi="宋体"/>
          <w:bCs/>
        </w:rPr>
        <w:t>格式</w:t>
      </w:r>
      <w:r>
        <w:rPr>
          <w:rStyle w:val="13"/>
          <w:rFonts w:hAnsi="宋体"/>
          <w:bCs/>
        </w:rPr>
        <w:t xml:space="preserve">5 </w:t>
      </w:r>
      <w:r>
        <w:rPr>
          <w:rStyle w:val="13"/>
          <w:rFonts w:hint="eastAsia" w:hAnsi="宋体"/>
          <w:bCs/>
        </w:rPr>
        <w:t>实质性条款响应一览表</w:t>
      </w:r>
      <w:r>
        <w:tab/>
      </w:r>
      <w:r>
        <w:fldChar w:fldCharType="begin"/>
      </w:r>
      <w:r>
        <w:instrText xml:space="preserve"> PAGEREF _Toc34741906 \h </w:instrText>
      </w:r>
      <w:r>
        <w:fldChar w:fldCharType="separate"/>
      </w:r>
      <w:r>
        <w:t>22</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"_Toc34741907"</w:instrText>
      </w:r>
      <w:r>
        <w:rPr>
          <w:rStyle w:val="13"/>
        </w:rPr>
        <w:instrText xml:space="preserve"> </w:instrText>
      </w:r>
      <w:r>
        <w:rPr>
          <w:rStyle w:val="13"/>
        </w:rPr>
        <w:fldChar w:fldCharType="separate"/>
      </w:r>
      <w:r>
        <w:rPr>
          <w:rStyle w:val="13"/>
          <w:rFonts w:hint="eastAsia" w:hAnsi="宋体"/>
          <w:bCs/>
        </w:rPr>
        <w:t>格式</w:t>
      </w:r>
      <w:r>
        <w:rPr>
          <w:rStyle w:val="13"/>
          <w:rFonts w:hAnsi="宋体"/>
          <w:bCs/>
        </w:rPr>
        <w:t xml:space="preserve">6 </w:t>
      </w:r>
      <w:r>
        <w:rPr>
          <w:rStyle w:val="13"/>
          <w:rFonts w:hint="eastAsia" w:hAnsi="宋体"/>
          <w:bCs/>
        </w:rPr>
        <w:t>同意采购文件条款说明</w:t>
      </w:r>
      <w:r>
        <w:tab/>
      </w:r>
      <w:r>
        <w:fldChar w:fldCharType="begin"/>
      </w:r>
      <w:r>
        <w:instrText xml:space="preserve"> PAGEREF _Toc34741907 \h </w:instrText>
      </w:r>
      <w:r>
        <w:fldChar w:fldCharType="separate"/>
      </w:r>
      <w:r>
        <w:t>23</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"_Toc34741908"</w:instrText>
      </w:r>
      <w:r>
        <w:rPr>
          <w:rStyle w:val="13"/>
        </w:rPr>
        <w:instrText xml:space="preserve"> </w:instrText>
      </w:r>
      <w:r>
        <w:rPr>
          <w:rStyle w:val="13"/>
        </w:rPr>
        <w:fldChar w:fldCharType="separate"/>
      </w:r>
      <w:r>
        <w:rPr>
          <w:rStyle w:val="13"/>
          <w:rFonts w:hint="eastAsia" w:hAnsi="宋体"/>
          <w:bCs/>
        </w:rPr>
        <w:t>格式</w:t>
      </w:r>
      <w:r>
        <w:rPr>
          <w:rStyle w:val="13"/>
          <w:rFonts w:hAnsi="宋体"/>
          <w:bCs/>
        </w:rPr>
        <w:t xml:space="preserve">7 </w:t>
      </w:r>
      <w:r>
        <w:rPr>
          <w:rStyle w:val="13"/>
          <w:rFonts w:hint="eastAsia" w:hAnsi="宋体"/>
          <w:bCs/>
        </w:rPr>
        <w:t>与采购人需求差异表</w:t>
      </w:r>
      <w:r>
        <w:tab/>
      </w:r>
      <w:r>
        <w:fldChar w:fldCharType="begin"/>
      </w:r>
      <w:r>
        <w:instrText xml:space="preserve"> PAGEREF _Toc34741908 \h </w:instrText>
      </w:r>
      <w:r>
        <w:fldChar w:fldCharType="separate"/>
      </w:r>
      <w:r>
        <w:t>24</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"_Toc34741909"</w:instrText>
      </w:r>
      <w:r>
        <w:rPr>
          <w:rStyle w:val="13"/>
        </w:rPr>
        <w:instrText xml:space="preserve"> </w:instrText>
      </w:r>
      <w:r>
        <w:rPr>
          <w:rStyle w:val="13"/>
        </w:rPr>
        <w:fldChar w:fldCharType="separate"/>
      </w:r>
      <w:r>
        <w:rPr>
          <w:rStyle w:val="13"/>
          <w:rFonts w:hint="eastAsia" w:hAnsi="宋体"/>
          <w:bCs/>
        </w:rPr>
        <w:t>格式</w:t>
      </w:r>
      <w:r>
        <w:rPr>
          <w:rStyle w:val="13"/>
          <w:rFonts w:hAnsi="宋体"/>
          <w:bCs/>
        </w:rPr>
        <w:t xml:space="preserve">8 </w:t>
      </w:r>
      <w:r>
        <w:rPr>
          <w:rStyle w:val="13"/>
          <w:rFonts w:hint="eastAsia" w:hAnsi="宋体"/>
          <w:bCs/>
        </w:rPr>
        <w:t>企业资质、信誉及获奖情况表</w:t>
      </w:r>
      <w:r>
        <w:tab/>
      </w:r>
      <w:r>
        <w:fldChar w:fldCharType="begin"/>
      </w:r>
      <w:r>
        <w:instrText xml:space="preserve"> PAGEREF _Toc34741909 \h </w:instrText>
      </w:r>
      <w:r>
        <w:fldChar w:fldCharType="separate"/>
      </w:r>
      <w:r>
        <w:t>25</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"_Toc34741910"</w:instrText>
      </w:r>
      <w:r>
        <w:rPr>
          <w:rStyle w:val="13"/>
        </w:rPr>
        <w:instrText xml:space="preserve"> </w:instrText>
      </w:r>
      <w:r>
        <w:rPr>
          <w:rStyle w:val="13"/>
        </w:rPr>
        <w:fldChar w:fldCharType="separate"/>
      </w:r>
      <w:r>
        <w:rPr>
          <w:rStyle w:val="13"/>
          <w:rFonts w:hint="eastAsia" w:hAnsi="宋体"/>
          <w:bCs/>
        </w:rPr>
        <w:t>格式</w:t>
      </w:r>
      <w:r>
        <w:rPr>
          <w:rStyle w:val="13"/>
          <w:rFonts w:hAnsi="宋体"/>
          <w:bCs/>
        </w:rPr>
        <w:t>9</w:t>
      </w:r>
      <w:r>
        <w:rPr>
          <w:rStyle w:val="13"/>
          <w:rFonts w:hAnsi="宋体"/>
        </w:rPr>
        <w:t xml:space="preserve"> </w:t>
      </w:r>
      <w:r>
        <w:rPr>
          <w:rStyle w:val="13"/>
          <w:rFonts w:hint="eastAsia" w:hAnsi="宋体"/>
        </w:rPr>
        <w:t>项目业绩</w:t>
      </w:r>
      <w:r>
        <w:tab/>
      </w:r>
      <w:r>
        <w:fldChar w:fldCharType="begin"/>
      </w:r>
      <w:r>
        <w:instrText xml:space="preserve"> PAGEREF _Toc34741910 \h </w:instrText>
      </w:r>
      <w:r>
        <w:fldChar w:fldCharType="separate"/>
      </w:r>
      <w:r>
        <w:t>26</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"_Toc34741911"</w:instrText>
      </w:r>
      <w:r>
        <w:rPr>
          <w:rStyle w:val="13"/>
        </w:rPr>
        <w:instrText xml:space="preserve"> </w:instrText>
      </w:r>
      <w:r>
        <w:rPr>
          <w:rStyle w:val="13"/>
        </w:rPr>
        <w:fldChar w:fldCharType="separate"/>
      </w:r>
      <w:r>
        <w:rPr>
          <w:rStyle w:val="13"/>
          <w:rFonts w:hint="eastAsia" w:hAnsi="宋体"/>
          <w:bCs/>
        </w:rPr>
        <w:t>格式</w:t>
      </w:r>
      <w:r>
        <w:rPr>
          <w:rStyle w:val="13"/>
          <w:rFonts w:hAnsi="宋体"/>
          <w:bCs/>
        </w:rPr>
        <w:t xml:space="preserve">10 </w:t>
      </w:r>
      <w:r>
        <w:rPr>
          <w:rStyle w:val="13"/>
          <w:rFonts w:hint="eastAsia" w:hAnsi="宋体"/>
        </w:rPr>
        <w:t>拟投入本项目人员情况</w:t>
      </w:r>
      <w:r>
        <w:tab/>
      </w:r>
      <w:r>
        <w:fldChar w:fldCharType="begin"/>
      </w:r>
      <w:r>
        <w:instrText xml:space="preserve"> PAGEREF _Toc34741911 \h </w:instrText>
      </w:r>
      <w:r>
        <w:fldChar w:fldCharType="separate"/>
      </w:r>
      <w:r>
        <w:t>27</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"_Toc34741912"</w:instrText>
      </w:r>
      <w:r>
        <w:rPr>
          <w:rStyle w:val="13"/>
        </w:rPr>
        <w:instrText xml:space="preserve"> </w:instrText>
      </w:r>
      <w:r>
        <w:rPr>
          <w:rStyle w:val="13"/>
        </w:rPr>
        <w:fldChar w:fldCharType="separate"/>
      </w:r>
      <w:r>
        <w:rPr>
          <w:rStyle w:val="13"/>
          <w:rFonts w:hint="eastAsia" w:hAnsi="宋体"/>
          <w:bCs/>
        </w:rPr>
        <w:t>格式</w:t>
      </w:r>
      <w:r>
        <w:rPr>
          <w:rStyle w:val="13"/>
          <w:rFonts w:hAnsi="宋体"/>
          <w:bCs/>
        </w:rPr>
        <w:t xml:space="preserve">11 </w:t>
      </w:r>
      <w:r>
        <w:rPr>
          <w:rStyle w:val="13"/>
          <w:rFonts w:hint="eastAsia" w:hAnsi="宋体"/>
        </w:rPr>
        <w:t>项目实施方案</w:t>
      </w:r>
      <w:r>
        <w:tab/>
      </w:r>
      <w:r>
        <w:fldChar w:fldCharType="begin"/>
      </w:r>
      <w:r>
        <w:instrText xml:space="preserve"> PAGEREF _Toc34741912 \h </w:instrText>
      </w:r>
      <w:r>
        <w:fldChar w:fldCharType="separate"/>
      </w:r>
      <w:r>
        <w:t>28</w:t>
      </w:r>
      <w:r>
        <w:fldChar w:fldCharType="end"/>
      </w:r>
      <w:r>
        <w:rPr>
          <w:rStyle w:val="13"/>
        </w:rPr>
        <w:fldChar w:fldCharType="end"/>
      </w:r>
    </w:p>
    <w:p>
      <w:pPr>
        <w:pStyle w:val="10"/>
        <w:rPr>
          <w:rFonts w:ascii="Calibri" w:hAnsi="Calibri" w:cs="Times New Roman"/>
          <w:smallCaps w:val="0"/>
          <w:szCs w:val="22"/>
        </w:rPr>
      </w:pPr>
      <w:r>
        <w:rPr>
          <w:rStyle w:val="13"/>
        </w:rPr>
        <w:fldChar w:fldCharType="begin"/>
      </w:r>
      <w:r>
        <w:rPr>
          <w:rStyle w:val="13"/>
        </w:rPr>
        <w:instrText xml:space="preserve"> </w:instrText>
      </w:r>
      <w:r>
        <w:instrText xml:space="preserve">HYPERLINK \l "_Toc34741913"</w:instrText>
      </w:r>
      <w:r>
        <w:rPr>
          <w:rStyle w:val="13"/>
        </w:rPr>
        <w:instrText xml:space="preserve"> </w:instrText>
      </w:r>
      <w:r>
        <w:rPr>
          <w:rStyle w:val="13"/>
        </w:rPr>
        <w:fldChar w:fldCharType="separate"/>
      </w:r>
      <w:r>
        <w:rPr>
          <w:rStyle w:val="13"/>
          <w:rFonts w:hint="eastAsia" w:hAnsi="宋体"/>
          <w:bCs/>
        </w:rPr>
        <w:t>格式</w:t>
      </w:r>
      <w:r>
        <w:rPr>
          <w:rStyle w:val="13"/>
          <w:rFonts w:hAnsi="宋体"/>
          <w:bCs/>
        </w:rPr>
        <w:t xml:space="preserve">12 </w:t>
      </w:r>
      <w:r>
        <w:rPr>
          <w:rStyle w:val="13"/>
          <w:rFonts w:hint="eastAsia" w:hAnsi="宋体"/>
          <w:bCs/>
        </w:rPr>
        <w:t>开标一览表</w:t>
      </w:r>
      <w:r>
        <w:tab/>
      </w:r>
      <w:r>
        <w:fldChar w:fldCharType="begin"/>
      </w:r>
      <w:r>
        <w:instrText xml:space="preserve"> PAGEREF _Toc34741913 \h </w:instrText>
      </w:r>
      <w:r>
        <w:fldChar w:fldCharType="separate"/>
      </w:r>
      <w:r>
        <w:t>29</w:t>
      </w:r>
      <w:r>
        <w:fldChar w:fldCharType="end"/>
      </w:r>
      <w:r>
        <w:rPr>
          <w:rStyle w:val="13"/>
        </w:rPr>
        <w:fldChar w:fldCharType="end"/>
      </w:r>
    </w:p>
    <w:p>
      <w:pPr>
        <w:spacing w:line="360" w:lineRule="auto"/>
        <w:ind w:firstLine="420" w:firstLineChars="200"/>
        <w:jc w:val="center"/>
        <w:rPr>
          <w:rFonts w:ascii="宋体" w:hAnsi="宋体" w:cs="宋体"/>
          <w:color w:val="000000"/>
          <w:szCs w:val="21"/>
        </w:rPr>
        <w:sectPr>
          <w:pgSz w:w="11906" w:h="16838"/>
          <w:pgMar w:top="1276" w:right="1191" w:bottom="1191" w:left="1361" w:header="737" w:footer="737" w:gutter="0"/>
          <w:cols w:space="720" w:num="1"/>
          <w:titlePg/>
          <w:docGrid w:type="lines" w:linePitch="312" w:charSpace="0"/>
        </w:sectPr>
      </w:pPr>
      <w:r>
        <w:rPr>
          <w:rFonts w:hint="eastAsia" w:ascii="宋体" w:hAnsi="宋体" w:cs="宋体"/>
          <w:color w:val="000000"/>
          <w:szCs w:val="21"/>
        </w:rPr>
        <w:fldChar w:fldCharType="end"/>
      </w:r>
      <w:bookmarkEnd w:id="0"/>
    </w:p>
    <w:p>
      <w:pPr>
        <w:spacing w:line="360" w:lineRule="auto"/>
        <w:jc w:val="center"/>
        <w:outlineLvl w:val="0"/>
        <w:rPr>
          <w:rFonts w:hint="eastAsia" w:ascii="宋体" w:hAnsi="宋体"/>
          <w:b/>
          <w:sz w:val="32"/>
          <w:szCs w:val="32"/>
        </w:rPr>
      </w:pPr>
      <w:bookmarkStart w:id="1" w:name="_Toc34741887"/>
      <w:r>
        <w:rPr>
          <w:rFonts w:hint="eastAsia" w:ascii="宋体" w:hAnsi="宋体"/>
          <w:b/>
          <w:sz w:val="32"/>
          <w:szCs w:val="32"/>
        </w:rPr>
        <w:t>第一部分  通知</w:t>
      </w:r>
      <w:bookmarkEnd w:id="1"/>
    </w:p>
    <w:p>
      <w:pPr>
        <w:spacing w:line="360" w:lineRule="auto"/>
        <w:rPr>
          <w:rFonts w:hint="eastAsia" w:ascii="宋体" w:hAnsi="宋体"/>
          <w:sz w:val="24"/>
        </w:rPr>
      </w:pPr>
    </w:p>
    <w:p>
      <w:pPr>
        <w:spacing w:line="360" w:lineRule="auto"/>
        <w:ind w:firstLine="480" w:firstLineChars="200"/>
        <w:rPr>
          <w:rFonts w:ascii="宋体" w:hAnsi="宋体"/>
          <w:sz w:val="24"/>
        </w:rPr>
      </w:pPr>
      <w:r>
        <w:rPr>
          <w:rFonts w:hint="eastAsia" w:ascii="宋体" w:hAnsi="宋体"/>
          <w:sz w:val="24"/>
        </w:rPr>
        <w:t>广州市市场监督管理局拟对</w:t>
      </w:r>
      <w:r>
        <w:rPr>
          <w:rFonts w:hint="eastAsia" w:ascii="宋体" w:hAnsi="宋体"/>
          <w:sz w:val="24"/>
          <w:u w:val="single"/>
        </w:rPr>
        <w:t>广州市市场监督管理局购买采购工作内控及辅助服务项目</w:t>
      </w:r>
      <w:r>
        <w:rPr>
          <w:rFonts w:hint="eastAsia" w:ascii="宋体" w:hAnsi="宋体"/>
          <w:sz w:val="24"/>
        </w:rPr>
        <w:t>进行采购，欢迎符合资格条件的供应商参与报价。</w:t>
      </w:r>
    </w:p>
    <w:p>
      <w:pPr>
        <w:spacing w:line="360" w:lineRule="auto"/>
        <w:rPr>
          <w:rFonts w:hint="eastAsia" w:ascii="宋体" w:hAnsi="宋体"/>
          <w:sz w:val="24"/>
        </w:rPr>
      </w:pPr>
      <w:bookmarkStart w:id="2" w:name="_Toc56911021"/>
      <w:bookmarkStart w:id="3" w:name="_Toc486847011"/>
      <w:r>
        <w:rPr>
          <w:rFonts w:hint="eastAsia" w:ascii="宋体" w:hAnsi="宋体"/>
          <w:sz w:val="24"/>
        </w:rPr>
        <w:t>一、采购项目编号：</w:t>
      </w:r>
      <w:r>
        <w:rPr>
          <w:rFonts w:hint="eastAsia" w:ascii="宋体" w:hAnsi="宋体" w:cs="宋体"/>
          <w:bCs/>
          <w:color w:val="000000"/>
          <w:kern w:val="0"/>
          <w:sz w:val="24"/>
          <w:highlight w:val="yellow"/>
        </w:rPr>
        <w:t>DB2020—002</w:t>
      </w:r>
    </w:p>
    <w:p>
      <w:pPr>
        <w:spacing w:line="360" w:lineRule="auto"/>
        <w:rPr>
          <w:rFonts w:hint="eastAsia" w:ascii="宋体" w:hAnsi="宋体"/>
          <w:sz w:val="24"/>
        </w:rPr>
      </w:pPr>
      <w:r>
        <w:rPr>
          <w:rFonts w:hint="eastAsia" w:ascii="宋体" w:hAnsi="宋体"/>
          <w:sz w:val="24"/>
        </w:rPr>
        <w:t>二、采购项目名称：广州市市场监督管理局购买采购工作内控及辅助服务项目</w:t>
      </w:r>
    </w:p>
    <w:p>
      <w:pPr>
        <w:spacing w:line="360" w:lineRule="auto"/>
        <w:rPr>
          <w:rFonts w:hint="eastAsia" w:ascii="宋体" w:hAnsi="宋体"/>
          <w:sz w:val="24"/>
        </w:rPr>
      </w:pPr>
      <w:r>
        <w:rPr>
          <w:rFonts w:hint="eastAsia" w:ascii="宋体" w:hAnsi="宋体"/>
          <w:sz w:val="24"/>
        </w:rPr>
        <w:t>三、采购项目预算金额：</w:t>
      </w:r>
      <w:r>
        <w:rPr>
          <w:rFonts w:hint="eastAsia" w:ascii="宋体" w:hAnsi="宋体"/>
          <w:sz w:val="24"/>
          <w:u w:val="single"/>
          <w:lang w:val="en-US" w:eastAsia="zh-CN"/>
        </w:rPr>
        <w:t>14.5万</w:t>
      </w:r>
      <w:r>
        <w:rPr>
          <w:rFonts w:hint="eastAsia" w:ascii="宋体" w:hAnsi="宋体"/>
          <w:sz w:val="24"/>
        </w:rPr>
        <w:t>元。</w:t>
      </w:r>
    </w:p>
    <w:p>
      <w:pPr>
        <w:spacing w:line="360" w:lineRule="auto"/>
        <w:rPr>
          <w:rFonts w:hint="eastAsia" w:ascii="宋体" w:hAnsi="宋体"/>
          <w:sz w:val="24"/>
        </w:rPr>
      </w:pPr>
      <w:r>
        <w:rPr>
          <w:rFonts w:hint="eastAsia" w:ascii="宋体" w:hAnsi="宋体"/>
          <w:sz w:val="24"/>
        </w:rPr>
        <w:t>四、数量：一项</w:t>
      </w:r>
    </w:p>
    <w:p>
      <w:pPr>
        <w:spacing w:line="360" w:lineRule="auto"/>
        <w:rPr>
          <w:rFonts w:hint="eastAsia" w:ascii="宋体" w:hAnsi="宋体"/>
          <w:sz w:val="24"/>
        </w:rPr>
      </w:pPr>
      <w:r>
        <w:rPr>
          <w:rFonts w:hint="eastAsia" w:ascii="宋体" w:hAnsi="宋体"/>
          <w:sz w:val="24"/>
        </w:rPr>
        <w:t>五、项目内容及需求：</w:t>
      </w:r>
    </w:p>
    <w:p>
      <w:pPr>
        <w:spacing w:line="360" w:lineRule="auto"/>
        <w:ind w:firstLine="480" w:firstLineChars="200"/>
        <w:rPr>
          <w:rFonts w:hint="eastAsia" w:ascii="宋体" w:hAnsi="宋体"/>
          <w:sz w:val="24"/>
        </w:rPr>
      </w:pPr>
      <w:r>
        <w:rPr>
          <w:rFonts w:hint="eastAsia" w:ascii="宋体" w:hAnsi="宋体"/>
          <w:sz w:val="24"/>
        </w:rPr>
        <w:t>（1）最高限价：</w:t>
      </w:r>
      <w:r>
        <w:rPr>
          <w:rFonts w:hint="eastAsia" w:ascii="宋体" w:hAnsi="宋体"/>
          <w:sz w:val="24"/>
          <w:u w:val="single"/>
          <w:lang w:val="en-US" w:eastAsia="zh-CN"/>
        </w:rPr>
        <w:t>14.5万</w:t>
      </w:r>
      <w:r>
        <w:rPr>
          <w:rFonts w:hint="eastAsia" w:ascii="宋体" w:hAnsi="宋体"/>
          <w:sz w:val="24"/>
        </w:rPr>
        <w:t>元，凡超出最高限价的，一律视为无效报价。</w:t>
      </w:r>
    </w:p>
    <w:p>
      <w:pPr>
        <w:spacing w:line="360" w:lineRule="auto"/>
        <w:ind w:firstLine="480" w:firstLineChars="200"/>
        <w:rPr>
          <w:rFonts w:hint="eastAsia" w:ascii="宋体" w:hAnsi="宋体"/>
          <w:sz w:val="24"/>
        </w:rPr>
      </w:pPr>
      <w:r>
        <w:rPr>
          <w:rFonts w:hint="eastAsia" w:ascii="宋体" w:hAnsi="宋体"/>
          <w:sz w:val="24"/>
        </w:rPr>
        <w:t>（2）采购类型：服务类。</w:t>
      </w:r>
    </w:p>
    <w:p>
      <w:pPr>
        <w:spacing w:line="360" w:lineRule="auto"/>
        <w:ind w:firstLine="480" w:firstLineChars="200"/>
        <w:rPr>
          <w:rFonts w:hint="eastAsia" w:ascii="宋体" w:hAnsi="宋体"/>
          <w:sz w:val="24"/>
        </w:rPr>
      </w:pPr>
      <w:r>
        <w:rPr>
          <w:rFonts w:hint="eastAsia" w:ascii="宋体" w:hAnsi="宋体"/>
          <w:sz w:val="24"/>
        </w:rPr>
        <w:t>（3）采购项目内容：购买采购工作内控服务。</w:t>
      </w:r>
    </w:p>
    <w:p>
      <w:pPr>
        <w:spacing w:line="360" w:lineRule="auto"/>
        <w:ind w:firstLine="480" w:firstLineChars="200"/>
        <w:rPr>
          <w:rFonts w:hint="eastAsia" w:ascii="宋体" w:hAnsi="宋体"/>
          <w:sz w:val="24"/>
        </w:rPr>
      </w:pPr>
      <w:r>
        <w:rPr>
          <w:rFonts w:hint="eastAsia" w:ascii="宋体" w:hAnsi="宋体"/>
          <w:sz w:val="24"/>
        </w:rPr>
        <w:t>（4）服务期限：自合同签订生效之日起至</w:t>
      </w:r>
      <w:r>
        <w:rPr>
          <w:rFonts w:hint="eastAsia" w:ascii="宋体" w:hAnsi="宋体"/>
          <w:sz w:val="24"/>
          <w:lang w:eastAsia="zh-CN"/>
        </w:rPr>
        <w:t>一年</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（5）采购项目内容及需求详见采购文件---采购人需求。</w:t>
      </w:r>
    </w:p>
    <w:p>
      <w:pPr>
        <w:spacing w:line="360" w:lineRule="auto"/>
        <w:ind w:firstLine="480" w:firstLineChars="200"/>
        <w:rPr>
          <w:rFonts w:hint="eastAsia" w:ascii="宋体" w:hAnsi="宋体"/>
          <w:sz w:val="24"/>
        </w:rPr>
      </w:pPr>
      <w:r>
        <w:rPr>
          <w:rFonts w:hint="eastAsia" w:ascii="宋体" w:hAnsi="宋体"/>
          <w:sz w:val="24"/>
        </w:rPr>
        <w:t>（6）供应商必须对项目进行整体报价，不允许仅对项目内其中部分内容进行报价。</w:t>
      </w:r>
    </w:p>
    <w:p>
      <w:pPr>
        <w:spacing w:line="360" w:lineRule="auto"/>
        <w:rPr>
          <w:rFonts w:ascii="宋体" w:hAnsi="宋体"/>
          <w:sz w:val="24"/>
        </w:rPr>
      </w:pPr>
      <w:r>
        <w:rPr>
          <w:rFonts w:hint="eastAsia" w:ascii="宋体" w:hAnsi="宋体"/>
          <w:sz w:val="24"/>
        </w:rPr>
        <w:t>六、供应商资格</w:t>
      </w:r>
    </w:p>
    <w:p>
      <w:pPr>
        <w:spacing w:line="360" w:lineRule="auto"/>
        <w:ind w:firstLine="480" w:firstLineChars="200"/>
        <w:rPr>
          <w:rFonts w:hint="eastAsia" w:ascii="宋体" w:hAnsi="宋体"/>
          <w:sz w:val="24"/>
        </w:rPr>
      </w:pPr>
      <w:r>
        <w:rPr>
          <w:rFonts w:hint="eastAsia" w:ascii="宋体" w:hAnsi="宋体"/>
          <w:sz w:val="24"/>
        </w:rPr>
        <w:t>1.供应商必须符合《中华人民共和国政府采购法》第二十二条规定：</w:t>
      </w:r>
    </w:p>
    <w:p>
      <w:pPr>
        <w:spacing w:line="360" w:lineRule="auto"/>
        <w:ind w:firstLine="480" w:firstLineChars="200"/>
        <w:rPr>
          <w:rFonts w:hint="eastAsia" w:ascii="宋体" w:hAnsi="宋体"/>
          <w:sz w:val="24"/>
        </w:rPr>
      </w:pPr>
      <w:r>
        <w:rPr>
          <w:rFonts w:hint="eastAsia" w:ascii="宋体" w:hAnsi="宋体"/>
          <w:sz w:val="24"/>
        </w:rPr>
        <w:t>（1）具备有独立承担民事责任能力的在中华人民共和国境内注册的法人或其他组织营业执照副本复印件（分公司报价的，必须持有法人资格的总公司营业执照复印件及针对本项目的授权书）；</w:t>
      </w:r>
    </w:p>
    <w:p>
      <w:pPr>
        <w:spacing w:line="360" w:lineRule="auto"/>
        <w:ind w:firstLine="480" w:firstLineChars="200"/>
        <w:rPr>
          <w:rFonts w:hint="eastAsia" w:ascii="宋体" w:hAnsi="宋体"/>
          <w:sz w:val="24"/>
        </w:rPr>
      </w:pPr>
      <w:r>
        <w:rPr>
          <w:rFonts w:hint="eastAsia" w:ascii="宋体" w:hAnsi="宋体"/>
          <w:sz w:val="24"/>
        </w:rPr>
        <w:t>（2）具有良好的商业信誉和健全的财务会计制度；</w:t>
      </w:r>
    </w:p>
    <w:p>
      <w:pPr>
        <w:spacing w:line="360" w:lineRule="auto"/>
        <w:ind w:firstLine="480" w:firstLineChars="200"/>
        <w:rPr>
          <w:rFonts w:hint="eastAsia" w:ascii="宋体" w:hAnsi="宋体"/>
          <w:sz w:val="24"/>
        </w:rPr>
      </w:pPr>
      <w:r>
        <w:rPr>
          <w:rFonts w:hint="eastAsia" w:ascii="宋体" w:hAnsi="宋体"/>
          <w:sz w:val="24"/>
        </w:rPr>
        <w:t>（3）提供履行合同所必需的专业技术能力的书面声明；</w:t>
      </w:r>
    </w:p>
    <w:p>
      <w:pPr>
        <w:spacing w:line="360" w:lineRule="auto"/>
        <w:ind w:firstLine="480" w:firstLineChars="200"/>
        <w:rPr>
          <w:rFonts w:hint="eastAsia" w:ascii="宋体" w:hAnsi="宋体"/>
          <w:sz w:val="24"/>
        </w:rPr>
      </w:pPr>
      <w:r>
        <w:rPr>
          <w:rFonts w:hint="eastAsia" w:ascii="宋体" w:hAnsi="宋体"/>
          <w:sz w:val="24"/>
        </w:rPr>
        <w:t>（4）有依法缴纳税收和社会保障资金的良好记录；</w:t>
      </w:r>
    </w:p>
    <w:p>
      <w:pPr>
        <w:spacing w:line="360" w:lineRule="auto"/>
        <w:ind w:firstLine="480" w:firstLineChars="200"/>
        <w:rPr>
          <w:rFonts w:hint="eastAsia" w:ascii="宋体" w:hAnsi="宋体"/>
          <w:sz w:val="24"/>
        </w:rPr>
      </w:pPr>
      <w:r>
        <w:rPr>
          <w:rFonts w:hint="eastAsia" w:ascii="宋体" w:hAnsi="宋体"/>
          <w:sz w:val="24"/>
        </w:rPr>
        <w:t>（5）参加采购报价活动前三年内，在经营活动中没有重大违法记录的书面声明；</w:t>
      </w:r>
    </w:p>
    <w:p>
      <w:pPr>
        <w:spacing w:line="360" w:lineRule="auto"/>
        <w:ind w:firstLine="480" w:firstLineChars="200"/>
        <w:rPr>
          <w:rFonts w:hint="eastAsia" w:ascii="宋体" w:hAnsi="宋体"/>
          <w:sz w:val="24"/>
        </w:rPr>
      </w:pPr>
      <w:r>
        <w:rPr>
          <w:rFonts w:hint="eastAsia" w:ascii="宋体" w:hAnsi="宋体"/>
          <w:sz w:val="24"/>
        </w:rPr>
        <w:t>（6）法律、行政法规规定的其他条件；</w:t>
      </w:r>
    </w:p>
    <w:p>
      <w:pPr>
        <w:spacing w:line="360" w:lineRule="auto"/>
        <w:ind w:firstLine="480" w:firstLineChars="200"/>
        <w:rPr>
          <w:rFonts w:hint="eastAsia" w:ascii="宋体" w:hAnsi="宋体"/>
          <w:sz w:val="24"/>
        </w:rPr>
      </w:pPr>
      <w:r>
        <w:rPr>
          <w:rFonts w:hint="eastAsia" w:ascii="宋体" w:hAnsi="宋体"/>
          <w:sz w:val="24"/>
        </w:rPr>
        <w:t>2.提供《公平竞争承诺书》原件；</w:t>
      </w:r>
    </w:p>
    <w:p>
      <w:pPr>
        <w:spacing w:line="360" w:lineRule="auto"/>
        <w:ind w:firstLine="480" w:firstLineChars="200"/>
        <w:rPr>
          <w:rFonts w:hint="eastAsia" w:ascii="宋体" w:hAnsi="宋体"/>
          <w:sz w:val="24"/>
        </w:rPr>
      </w:pPr>
      <w:r>
        <w:rPr>
          <w:rFonts w:hint="eastAsia" w:ascii="宋体" w:hAnsi="宋体"/>
          <w:sz w:val="24"/>
        </w:rPr>
        <w:t>3.为采购项目提供整体设计、规范编制或者项目管理、监理、检测等服务的供应商，不得再参加同一采购项目的其他采购活动。（提供书面声明）</w:t>
      </w:r>
    </w:p>
    <w:p>
      <w:pPr>
        <w:spacing w:line="360" w:lineRule="auto"/>
        <w:ind w:firstLine="480" w:firstLineChars="200"/>
        <w:rPr>
          <w:rFonts w:hint="eastAsia" w:ascii="宋体" w:hAnsi="宋体"/>
          <w:sz w:val="24"/>
        </w:rPr>
      </w:pPr>
      <w:r>
        <w:rPr>
          <w:rFonts w:hint="eastAsia" w:ascii="宋体" w:hAnsi="宋体"/>
          <w:sz w:val="24"/>
        </w:rPr>
        <w:t>4.单位负责人为同一人或者存在直接控股、管理关系的不同供应商，不得参加同一合同项下的采购活动。（提供书面声明）</w:t>
      </w:r>
    </w:p>
    <w:p>
      <w:pPr>
        <w:spacing w:line="360" w:lineRule="auto"/>
        <w:ind w:firstLine="480" w:firstLineChars="200"/>
        <w:rPr>
          <w:rFonts w:hint="eastAsia" w:ascii="宋体" w:hAnsi="宋体"/>
          <w:sz w:val="24"/>
        </w:rPr>
      </w:pPr>
      <w:r>
        <w:rPr>
          <w:rFonts w:hint="eastAsia" w:ascii="宋体" w:hAnsi="宋体"/>
          <w:sz w:val="24"/>
        </w:rPr>
        <w:t>5.供应商未被列入“信用中国”网站(www.creditchina.gov.cn)以下任何记录名单之一：①失信被执行人；②重大税收违法案件当事人名单；③政府采购严重违法失信行为。同时，不处于中国政府采购网(www.ccgp.gov.cn)“政府采购严重违法失信行为信息记录”中的禁止参加政府采购活动期间。（说明：由供应商在公告发布之日起至报价截止日在“信用中国”网站（www.creditchina.gov.cn）及中国政府采购网(www.ccgp.gov.cn)查询结果为准，如在上述网站查询结果均显示没有相关记录，视为不存在上述不良信用记录。供应商需自行将以上查询截图放入报价文件中便于评审需要。）</w:t>
      </w:r>
    </w:p>
    <w:p>
      <w:pPr>
        <w:spacing w:line="360" w:lineRule="auto"/>
        <w:ind w:firstLine="480" w:firstLineChars="200"/>
        <w:rPr>
          <w:rFonts w:hint="eastAsia" w:ascii="宋体" w:hAnsi="宋体"/>
          <w:sz w:val="24"/>
        </w:rPr>
      </w:pPr>
      <w:r>
        <w:rPr>
          <w:rFonts w:hint="eastAsia" w:ascii="宋体" w:hAnsi="宋体"/>
          <w:sz w:val="24"/>
        </w:rPr>
        <w:t>6.本项目不接受联合体报价。</w:t>
      </w:r>
    </w:p>
    <w:p>
      <w:pPr>
        <w:spacing w:line="360" w:lineRule="auto"/>
        <w:rPr>
          <w:rFonts w:hint="eastAsia" w:ascii="宋体" w:hAnsi="宋体"/>
          <w:sz w:val="24"/>
        </w:rPr>
      </w:pPr>
      <w:r>
        <w:rPr>
          <w:rFonts w:hint="eastAsia" w:ascii="宋体" w:hAnsi="宋体"/>
          <w:sz w:val="24"/>
        </w:rPr>
        <w:t>七、获取采购文件方式：符合资格条件的供应商可直接通过广州市市场监督管理局官网下载采购文件。如采购文件未在官网上传，则由采购处室负责通知潜在供应商。</w:t>
      </w:r>
    </w:p>
    <w:p>
      <w:pPr>
        <w:spacing w:line="360" w:lineRule="auto"/>
        <w:rPr>
          <w:rFonts w:hint="eastAsia" w:ascii="宋体" w:hAnsi="宋体"/>
          <w:sz w:val="24"/>
        </w:rPr>
      </w:pPr>
      <w:r>
        <w:rPr>
          <w:rFonts w:hint="eastAsia" w:ascii="宋体" w:hAnsi="宋体"/>
          <w:sz w:val="24"/>
        </w:rPr>
        <w:t>八、质疑与询问：供应商或潜在供应商认为采购文件、采购过程和中标、成交结果使自己的权益受到损害的，可以在知道或应知其权益受到损害之日起7个工作日内，以书面形式向采购人一次性提出针对同一采购程序环节的质疑或询问。</w:t>
      </w:r>
    </w:p>
    <w:p>
      <w:pPr>
        <w:spacing w:line="360" w:lineRule="auto"/>
        <w:rPr>
          <w:rFonts w:hint="eastAsia" w:ascii="宋体" w:hAnsi="宋体"/>
          <w:sz w:val="24"/>
        </w:rPr>
      </w:pPr>
      <w:r>
        <w:rPr>
          <w:rFonts w:hint="eastAsia" w:ascii="宋体" w:hAnsi="宋体"/>
          <w:sz w:val="24"/>
        </w:rPr>
        <w:t>九、质疑与询问材料的递交形式及联系方式：</w:t>
      </w:r>
    </w:p>
    <w:p>
      <w:pPr>
        <w:spacing w:line="360" w:lineRule="auto"/>
        <w:ind w:firstLine="424" w:firstLineChars="177"/>
        <w:rPr>
          <w:rFonts w:hint="eastAsia" w:ascii="宋体" w:hAnsi="宋体"/>
          <w:sz w:val="24"/>
        </w:rPr>
      </w:pPr>
      <w:r>
        <w:rPr>
          <w:rFonts w:hint="eastAsia" w:ascii="宋体" w:hAnsi="宋体"/>
          <w:sz w:val="24"/>
        </w:rPr>
        <w:t>利害关系人认为本采购文件可能影响公平参与市场竞争，具有排除、限制竞争效果的；或者，报价人或潜在报价人对本项目有任何质疑或询问的，必须通过电子邮件的形式提交，并与以下联系人电话联系（邮箱scjgj_caigou@gz.gov.cn）:</w:t>
      </w:r>
    </w:p>
    <w:p>
      <w:pPr>
        <w:spacing w:line="360" w:lineRule="auto"/>
        <w:ind w:firstLine="424" w:firstLineChars="177"/>
        <w:rPr>
          <w:rFonts w:hint="eastAsia" w:ascii="宋体" w:hAnsi="宋体" w:eastAsia="宋体"/>
          <w:sz w:val="24"/>
          <w:lang w:eastAsia="zh-CN"/>
        </w:rPr>
      </w:pPr>
      <w:r>
        <w:rPr>
          <w:rFonts w:hint="eastAsia" w:ascii="宋体" w:hAnsi="宋体"/>
          <w:sz w:val="24"/>
        </w:rPr>
        <w:t>联系人：</w:t>
      </w:r>
      <w:r>
        <w:rPr>
          <w:rFonts w:hint="eastAsia" w:ascii="宋体" w:hAnsi="宋体"/>
          <w:sz w:val="24"/>
          <w:lang w:eastAsia="zh-CN"/>
        </w:rPr>
        <w:t>高辉</w:t>
      </w:r>
    </w:p>
    <w:p>
      <w:pPr>
        <w:spacing w:line="360" w:lineRule="auto"/>
        <w:ind w:firstLine="424" w:firstLineChars="177"/>
        <w:rPr>
          <w:rFonts w:hint="default" w:ascii="宋体" w:hAnsi="宋体" w:eastAsia="宋体"/>
          <w:sz w:val="24"/>
          <w:lang w:val="en-US" w:eastAsia="zh-CN"/>
        </w:rPr>
      </w:pPr>
      <w:r>
        <w:rPr>
          <w:rFonts w:hint="eastAsia" w:ascii="宋体" w:hAnsi="宋体"/>
          <w:sz w:val="24"/>
        </w:rPr>
        <w:t>联系电话：</w:t>
      </w:r>
      <w:r>
        <w:rPr>
          <w:rStyle w:val="14"/>
          <w:rFonts w:hint="eastAsia"/>
          <w:lang w:val="en-US" w:eastAsia="zh-CN"/>
        </w:rPr>
        <w:t>85592591</w:t>
      </w:r>
    </w:p>
    <w:p>
      <w:pPr>
        <w:spacing w:line="360" w:lineRule="auto"/>
        <w:rPr>
          <w:rFonts w:hint="eastAsia" w:ascii="宋体" w:hAnsi="宋体"/>
          <w:sz w:val="24"/>
        </w:rPr>
      </w:pPr>
      <w:r>
        <w:rPr>
          <w:rFonts w:hint="eastAsia" w:ascii="宋体" w:hAnsi="宋体"/>
          <w:sz w:val="24"/>
        </w:rPr>
        <w:t>十、报名时间及联系人：</w:t>
      </w:r>
    </w:p>
    <w:p>
      <w:pPr>
        <w:spacing w:line="360" w:lineRule="auto"/>
        <w:ind w:firstLine="480" w:firstLineChars="200"/>
        <w:rPr>
          <w:rFonts w:hint="eastAsia" w:ascii="宋体" w:hAnsi="宋体"/>
          <w:sz w:val="24"/>
        </w:rPr>
      </w:pPr>
      <w:r>
        <w:rPr>
          <w:rFonts w:hint="eastAsia" w:ascii="宋体" w:hAnsi="宋体"/>
          <w:sz w:val="24"/>
        </w:rPr>
        <w:t>符合资格的供应商可在</w:t>
      </w:r>
      <w:r>
        <w:rPr>
          <w:rFonts w:hint="eastAsia" w:ascii="宋体" w:hAnsi="宋体"/>
          <w:sz w:val="24"/>
          <w:highlight w:val="yellow"/>
        </w:rPr>
        <w:t>2020年</w:t>
      </w:r>
      <w:r>
        <w:rPr>
          <w:rFonts w:hint="eastAsia" w:ascii="宋体" w:hAnsi="宋体"/>
          <w:sz w:val="24"/>
          <w:highlight w:val="yellow"/>
          <w:u w:val="single"/>
          <w:lang w:val="en-US" w:eastAsia="zh-CN"/>
        </w:rPr>
        <w:t>4</w:t>
      </w:r>
      <w:r>
        <w:rPr>
          <w:rFonts w:hint="eastAsia" w:ascii="宋体" w:hAnsi="宋体"/>
          <w:sz w:val="24"/>
          <w:highlight w:val="yellow"/>
        </w:rPr>
        <w:t>月</w:t>
      </w:r>
      <w:r>
        <w:rPr>
          <w:rFonts w:hint="eastAsia" w:ascii="宋体" w:hAnsi="宋体"/>
          <w:sz w:val="24"/>
          <w:highlight w:val="yellow"/>
          <w:u w:val="single"/>
          <w:lang w:val="en-US" w:eastAsia="zh-CN"/>
        </w:rPr>
        <w:t>14</w:t>
      </w:r>
      <w:r>
        <w:rPr>
          <w:rFonts w:hint="eastAsia" w:ascii="宋体" w:hAnsi="宋体"/>
          <w:sz w:val="24"/>
          <w:highlight w:val="yellow"/>
        </w:rPr>
        <w:t>日起至2020年</w:t>
      </w:r>
      <w:r>
        <w:rPr>
          <w:rFonts w:hint="eastAsia" w:ascii="宋体" w:hAnsi="宋体"/>
          <w:sz w:val="24"/>
          <w:highlight w:val="yellow"/>
          <w:u w:val="single"/>
          <w:lang w:val="en-US" w:eastAsia="zh-CN"/>
        </w:rPr>
        <w:t>4</w:t>
      </w:r>
      <w:r>
        <w:rPr>
          <w:rFonts w:hint="eastAsia" w:ascii="宋体" w:hAnsi="宋体"/>
          <w:sz w:val="24"/>
          <w:highlight w:val="yellow"/>
        </w:rPr>
        <w:t>月</w:t>
      </w:r>
      <w:r>
        <w:rPr>
          <w:rFonts w:hint="eastAsia" w:ascii="宋体" w:hAnsi="宋体"/>
          <w:sz w:val="24"/>
          <w:highlight w:val="yellow"/>
          <w:u w:val="single"/>
          <w:lang w:val="en-US" w:eastAsia="zh-CN"/>
        </w:rPr>
        <w:t>16</w:t>
      </w:r>
      <w:r>
        <w:rPr>
          <w:rFonts w:hint="eastAsia" w:ascii="宋体" w:hAnsi="宋体"/>
          <w:sz w:val="24"/>
          <w:highlight w:val="yellow"/>
        </w:rPr>
        <w:t>日</w:t>
      </w:r>
      <w:r>
        <w:rPr>
          <w:rFonts w:hint="eastAsia" w:ascii="宋体" w:hAnsi="宋体"/>
          <w:sz w:val="24"/>
        </w:rPr>
        <w:t>期间（办公时间内，法定节假日除外，共3个工作日）通过电子</w:t>
      </w:r>
      <w:r>
        <w:rPr>
          <w:rFonts w:ascii="宋体" w:hAnsi="宋体"/>
          <w:sz w:val="24"/>
        </w:rPr>
        <w:t>邮</w:t>
      </w:r>
      <w:r>
        <w:rPr>
          <w:rFonts w:hint="eastAsia" w:ascii="宋体" w:hAnsi="宋体"/>
          <w:sz w:val="24"/>
        </w:rPr>
        <w:t>件（邮箱：</w:t>
      </w:r>
      <w:r>
        <w:rPr>
          <w:rStyle w:val="13"/>
          <w:u w:val="none"/>
        </w:rPr>
        <w:t>scjgj_caigou@gz.gov.cn</w:t>
      </w:r>
      <w:r>
        <w:rPr>
          <w:rFonts w:hint="eastAsia" w:ascii="宋体" w:hAnsi="宋体"/>
          <w:sz w:val="24"/>
        </w:rPr>
        <w:t>）报名。符合资格条件的供应商应将营业执照，法定代表人证明书及授权书、如报价产品属于特许经营范围内的，提供必要的许可证复印件发送到以上邮箱。</w:t>
      </w:r>
      <w:r>
        <w:rPr>
          <w:rFonts w:hint="eastAsia" w:ascii="宋体" w:hAnsi="宋体"/>
          <w:b/>
          <w:sz w:val="24"/>
        </w:rPr>
        <w:t>（请在邮件标题注明：【报名】：【XXXXX项目】【XXX（公司名称）】）</w:t>
      </w:r>
    </w:p>
    <w:p>
      <w:pPr>
        <w:spacing w:line="360" w:lineRule="auto"/>
        <w:ind w:firstLine="480" w:firstLineChars="200"/>
        <w:rPr>
          <w:rFonts w:hint="eastAsia" w:ascii="宋体" w:hAnsi="宋体"/>
          <w:sz w:val="24"/>
        </w:rPr>
      </w:pPr>
      <w:r>
        <w:rPr>
          <w:rFonts w:hint="eastAsia" w:ascii="宋体" w:hAnsi="宋体"/>
          <w:sz w:val="24"/>
        </w:rPr>
        <w:t>联系人：凌冰</w:t>
      </w:r>
    </w:p>
    <w:p>
      <w:pPr>
        <w:spacing w:line="360" w:lineRule="auto"/>
        <w:ind w:firstLine="480" w:firstLineChars="200"/>
        <w:rPr>
          <w:rFonts w:hint="eastAsia" w:ascii="宋体" w:hAnsi="宋体"/>
          <w:sz w:val="24"/>
        </w:rPr>
      </w:pPr>
      <w:r>
        <w:rPr>
          <w:rFonts w:hint="eastAsia" w:ascii="宋体" w:hAnsi="宋体"/>
          <w:sz w:val="24"/>
        </w:rPr>
        <w:t>联系电话：020-</w:t>
      </w:r>
      <w:r>
        <w:rPr>
          <w:rFonts w:ascii="宋体" w:hAnsi="宋体"/>
          <w:sz w:val="24"/>
        </w:rPr>
        <w:t>85596566-3907</w:t>
      </w:r>
    </w:p>
    <w:p>
      <w:pPr>
        <w:spacing w:line="360" w:lineRule="auto"/>
        <w:rPr>
          <w:rFonts w:ascii="宋体" w:hAnsi="宋体"/>
          <w:sz w:val="24"/>
        </w:rPr>
      </w:pPr>
      <w:r>
        <w:rPr>
          <w:rFonts w:hint="eastAsia" w:ascii="宋体" w:hAnsi="宋体"/>
          <w:sz w:val="24"/>
        </w:rPr>
        <w:t>十一、提交报价文件时间：</w:t>
      </w:r>
      <w:r>
        <w:rPr>
          <w:rFonts w:hint="eastAsia" w:ascii="宋体" w:hAnsi="宋体"/>
          <w:sz w:val="24"/>
          <w:highlight w:val="yellow"/>
        </w:rPr>
        <w:t>2020年</w:t>
      </w:r>
      <w:r>
        <w:rPr>
          <w:rFonts w:hint="eastAsia" w:ascii="宋体" w:hAnsi="宋体"/>
          <w:sz w:val="24"/>
          <w:highlight w:val="yellow"/>
          <w:u w:val="single"/>
          <w:lang w:val="en-US" w:eastAsia="zh-CN"/>
        </w:rPr>
        <w:t>4</w:t>
      </w:r>
      <w:r>
        <w:rPr>
          <w:rFonts w:hint="eastAsia" w:ascii="宋体" w:hAnsi="宋体"/>
          <w:sz w:val="24"/>
          <w:highlight w:val="yellow"/>
        </w:rPr>
        <w:t>月</w:t>
      </w:r>
      <w:r>
        <w:rPr>
          <w:rFonts w:hint="eastAsia" w:ascii="宋体" w:hAnsi="宋体"/>
          <w:sz w:val="24"/>
          <w:highlight w:val="yellow"/>
          <w:u w:val="single"/>
          <w:lang w:val="en-US" w:eastAsia="zh-CN"/>
        </w:rPr>
        <w:t>17</w:t>
      </w:r>
      <w:r>
        <w:rPr>
          <w:rFonts w:hint="eastAsia" w:ascii="宋体" w:hAnsi="宋体"/>
          <w:sz w:val="24"/>
          <w:highlight w:val="yellow"/>
        </w:rPr>
        <w:t>日</w:t>
      </w:r>
      <w:r>
        <w:rPr>
          <w:rFonts w:hint="eastAsia" w:ascii="宋体" w:hAnsi="宋体"/>
          <w:sz w:val="24"/>
          <w:highlight w:val="yellow"/>
          <w:lang w:val="en-US" w:eastAsia="zh-CN"/>
        </w:rPr>
        <w:t>8</w:t>
      </w:r>
      <w:r>
        <w:rPr>
          <w:rFonts w:hint="eastAsia" w:ascii="宋体" w:hAnsi="宋体"/>
          <w:sz w:val="24"/>
          <w:highlight w:val="yellow"/>
          <w:u w:val="single"/>
          <w:lang w:val="en-US" w:eastAsia="zh-CN"/>
        </w:rPr>
        <w:t>:40</w:t>
      </w:r>
      <w:r>
        <w:rPr>
          <w:rFonts w:hint="eastAsia" w:ascii="宋体" w:hAnsi="宋体"/>
          <w:sz w:val="24"/>
          <w:highlight w:val="yellow"/>
        </w:rPr>
        <w:t>至2020年</w:t>
      </w:r>
      <w:r>
        <w:rPr>
          <w:rFonts w:hint="eastAsia" w:ascii="宋体" w:hAnsi="宋体"/>
          <w:sz w:val="24"/>
          <w:highlight w:val="yellow"/>
          <w:u w:val="single"/>
          <w:lang w:val="en-US" w:eastAsia="zh-CN"/>
        </w:rPr>
        <w:t>4</w:t>
      </w:r>
      <w:r>
        <w:rPr>
          <w:rFonts w:hint="eastAsia" w:ascii="宋体" w:hAnsi="宋体"/>
          <w:sz w:val="24"/>
          <w:highlight w:val="yellow"/>
        </w:rPr>
        <w:t>月</w:t>
      </w:r>
      <w:r>
        <w:rPr>
          <w:rFonts w:hint="eastAsia" w:ascii="宋体" w:hAnsi="宋体"/>
          <w:sz w:val="24"/>
          <w:highlight w:val="yellow"/>
          <w:u w:val="single"/>
          <w:lang w:val="en-US" w:eastAsia="zh-CN"/>
        </w:rPr>
        <w:t>17</w:t>
      </w:r>
      <w:r>
        <w:rPr>
          <w:rFonts w:hint="eastAsia" w:ascii="宋体" w:hAnsi="宋体"/>
          <w:sz w:val="24"/>
          <w:highlight w:val="yellow"/>
        </w:rPr>
        <w:t>日</w:t>
      </w:r>
      <w:r>
        <w:rPr>
          <w:rFonts w:hint="eastAsia" w:ascii="宋体" w:hAnsi="宋体"/>
          <w:sz w:val="24"/>
          <w:highlight w:val="yellow"/>
          <w:u w:val="single"/>
          <w:lang w:val="en-US" w:eastAsia="zh-CN"/>
        </w:rPr>
        <w:t>09:00</w:t>
      </w:r>
      <w:r>
        <w:rPr>
          <w:rFonts w:hint="eastAsia" w:ascii="宋体" w:hAnsi="宋体"/>
          <w:sz w:val="24"/>
          <w:highlight w:val="yellow"/>
        </w:rPr>
        <w:t>分。</w:t>
      </w:r>
    </w:p>
    <w:p>
      <w:pPr>
        <w:spacing w:line="360" w:lineRule="auto"/>
        <w:rPr>
          <w:rFonts w:ascii="宋体" w:hAnsi="宋体"/>
          <w:sz w:val="24"/>
        </w:rPr>
      </w:pPr>
      <w:r>
        <w:rPr>
          <w:rFonts w:hint="eastAsia" w:ascii="宋体" w:hAnsi="宋体"/>
          <w:sz w:val="24"/>
        </w:rPr>
        <w:t>十二、提交报价文件地点：广州市市场监督管理局（天河路112号902房）。</w:t>
      </w:r>
    </w:p>
    <w:p>
      <w:pPr>
        <w:spacing w:line="360" w:lineRule="auto"/>
        <w:rPr>
          <w:rFonts w:ascii="宋体" w:hAnsi="宋体"/>
          <w:sz w:val="24"/>
        </w:rPr>
      </w:pPr>
      <w:r>
        <w:rPr>
          <w:rFonts w:hint="eastAsia" w:ascii="宋体" w:hAnsi="宋体"/>
          <w:sz w:val="24"/>
        </w:rPr>
        <w:t>十三、开标时间：</w:t>
      </w:r>
      <w:r>
        <w:rPr>
          <w:rFonts w:hint="eastAsia" w:ascii="宋体" w:hAnsi="宋体"/>
          <w:sz w:val="24"/>
          <w:highlight w:val="yellow"/>
        </w:rPr>
        <w:t>2020年</w:t>
      </w:r>
      <w:r>
        <w:rPr>
          <w:rFonts w:hint="eastAsia" w:ascii="宋体" w:hAnsi="宋体"/>
          <w:sz w:val="24"/>
          <w:highlight w:val="yellow"/>
          <w:u w:val="single"/>
          <w:lang w:val="en-US" w:eastAsia="zh-CN"/>
        </w:rPr>
        <w:t>4</w:t>
      </w:r>
      <w:r>
        <w:rPr>
          <w:rFonts w:hint="eastAsia" w:ascii="宋体" w:hAnsi="宋体"/>
          <w:sz w:val="24"/>
          <w:highlight w:val="yellow"/>
        </w:rPr>
        <w:t>月</w:t>
      </w:r>
      <w:r>
        <w:rPr>
          <w:rFonts w:hint="eastAsia" w:ascii="宋体" w:hAnsi="宋体"/>
          <w:sz w:val="24"/>
          <w:highlight w:val="yellow"/>
          <w:u w:val="single"/>
          <w:lang w:val="en-US" w:eastAsia="zh-CN"/>
        </w:rPr>
        <w:t>17</w:t>
      </w:r>
      <w:r>
        <w:rPr>
          <w:rFonts w:hint="eastAsia" w:ascii="宋体" w:hAnsi="宋体"/>
          <w:sz w:val="24"/>
          <w:highlight w:val="yellow"/>
        </w:rPr>
        <w:t>日</w:t>
      </w:r>
      <w:r>
        <w:rPr>
          <w:rFonts w:hint="eastAsia" w:ascii="宋体" w:hAnsi="宋体"/>
          <w:sz w:val="24"/>
          <w:highlight w:val="yellow"/>
          <w:u w:val="single"/>
          <w:lang w:val="en-US" w:eastAsia="zh-CN"/>
        </w:rPr>
        <w:t>9:00</w:t>
      </w:r>
      <w:r>
        <w:rPr>
          <w:rFonts w:hint="eastAsia" w:ascii="宋体" w:hAnsi="宋体"/>
          <w:sz w:val="24"/>
          <w:highlight w:val="yellow"/>
        </w:rPr>
        <w:t>分。</w:t>
      </w:r>
    </w:p>
    <w:p>
      <w:pPr>
        <w:spacing w:line="360" w:lineRule="auto"/>
        <w:rPr>
          <w:rFonts w:ascii="宋体" w:hAnsi="宋体"/>
          <w:sz w:val="24"/>
        </w:rPr>
      </w:pPr>
      <w:r>
        <w:rPr>
          <w:rFonts w:hint="eastAsia" w:ascii="宋体" w:hAnsi="宋体"/>
          <w:sz w:val="24"/>
        </w:rPr>
        <w:t>十四、开标地点：广州市市场监督管理局（天河路112号902房）。</w:t>
      </w:r>
    </w:p>
    <w:p>
      <w:pPr>
        <w:spacing w:line="360" w:lineRule="auto"/>
        <w:rPr>
          <w:rFonts w:hint="eastAsia" w:ascii="宋体" w:hAnsi="宋体"/>
          <w:sz w:val="24"/>
        </w:rPr>
      </w:pPr>
      <w:r>
        <w:rPr>
          <w:rFonts w:hint="eastAsia" w:ascii="宋体" w:hAnsi="宋体"/>
          <w:sz w:val="24"/>
        </w:rPr>
        <w:t>十五、本公告期限自</w:t>
      </w:r>
      <w:r>
        <w:rPr>
          <w:rFonts w:hint="eastAsia" w:ascii="宋体" w:hAnsi="宋体"/>
          <w:sz w:val="24"/>
          <w:highlight w:val="yellow"/>
        </w:rPr>
        <w:t>2020年</w:t>
      </w:r>
      <w:r>
        <w:rPr>
          <w:rFonts w:hint="eastAsia" w:ascii="宋体" w:hAnsi="宋体"/>
          <w:sz w:val="24"/>
          <w:highlight w:val="yellow"/>
          <w:u w:val="single"/>
          <w:lang w:val="en-US" w:eastAsia="zh-CN"/>
        </w:rPr>
        <w:t>4</w:t>
      </w:r>
      <w:r>
        <w:rPr>
          <w:rFonts w:hint="eastAsia" w:ascii="宋体" w:hAnsi="宋体"/>
          <w:sz w:val="24"/>
          <w:highlight w:val="yellow"/>
        </w:rPr>
        <w:t>月</w:t>
      </w:r>
      <w:r>
        <w:rPr>
          <w:rFonts w:hint="eastAsia" w:ascii="宋体" w:hAnsi="宋体"/>
          <w:sz w:val="24"/>
          <w:highlight w:val="yellow"/>
          <w:u w:val="single"/>
          <w:lang w:val="en-US" w:eastAsia="zh-CN"/>
        </w:rPr>
        <w:t>14</w:t>
      </w:r>
      <w:r>
        <w:rPr>
          <w:rFonts w:hint="eastAsia" w:ascii="宋体" w:hAnsi="宋体"/>
          <w:sz w:val="24"/>
          <w:highlight w:val="yellow"/>
        </w:rPr>
        <w:t>日至2020年</w:t>
      </w:r>
      <w:r>
        <w:rPr>
          <w:rFonts w:hint="eastAsia" w:ascii="宋体" w:hAnsi="宋体"/>
          <w:sz w:val="24"/>
          <w:highlight w:val="yellow"/>
          <w:u w:val="single"/>
          <w:lang w:val="en-US" w:eastAsia="zh-CN"/>
        </w:rPr>
        <w:t>4</w:t>
      </w:r>
      <w:r>
        <w:rPr>
          <w:rFonts w:hint="eastAsia" w:ascii="宋体" w:hAnsi="宋体"/>
          <w:sz w:val="24"/>
          <w:highlight w:val="yellow"/>
        </w:rPr>
        <w:t>月</w:t>
      </w:r>
      <w:r>
        <w:rPr>
          <w:rFonts w:hint="eastAsia" w:ascii="宋体" w:hAnsi="宋体"/>
          <w:sz w:val="24"/>
          <w:highlight w:val="yellow"/>
          <w:lang w:val="en-US" w:eastAsia="zh-CN"/>
        </w:rPr>
        <w:t>17</w:t>
      </w:r>
      <w:r>
        <w:rPr>
          <w:rFonts w:hint="eastAsia" w:ascii="宋体" w:hAnsi="宋体"/>
          <w:sz w:val="24"/>
          <w:highlight w:val="yellow"/>
        </w:rPr>
        <w:t>日止。</w:t>
      </w:r>
    </w:p>
    <w:p>
      <w:pPr>
        <w:spacing w:line="360" w:lineRule="auto"/>
        <w:jc w:val="center"/>
        <w:outlineLvl w:val="0"/>
        <w:rPr>
          <w:rFonts w:hint="eastAsia" w:ascii="宋体" w:hAnsi="宋体"/>
          <w:b/>
          <w:sz w:val="32"/>
          <w:szCs w:val="32"/>
        </w:rPr>
      </w:pPr>
      <w:r>
        <w:rPr>
          <w:sz w:val="24"/>
        </w:rPr>
        <w:br w:type="page"/>
      </w:r>
      <w:bookmarkStart w:id="4" w:name="_Toc34741888"/>
      <w:bookmarkStart w:id="5" w:name="_Toc529537342"/>
      <w:r>
        <w:rPr>
          <w:rFonts w:hint="eastAsia" w:ascii="宋体" w:hAnsi="宋体"/>
          <w:b/>
          <w:sz w:val="32"/>
          <w:szCs w:val="32"/>
        </w:rPr>
        <w:t>第二部分  供应商须知</w:t>
      </w:r>
      <w:bookmarkEnd w:id="4"/>
    </w:p>
    <w:p>
      <w:pPr>
        <w:spacing w:line="360" w:lineRule="auto"/>
        <w:ind w:firstLine="480" w:firstLineChars="200"/>
        <w:rPr>
          <w:rFonts w:hint="eastAsia" w:ascii="宋体" w:hAnsi="宋体"/>
          <w:sz w:val="24"/>
        </w:rPr>
      </w:pPr>
      <w:bookmarkStart w:id="6" w:name="_Toc307826680"/>
      <w:bookmarkStart w:id="7" w:name="_Toc37486830"/>
      <w:bookmarkStart w:id="8" w:name="_Toc206584372"/>
      <w:bookmarkStart w:id="9" w:name="_Toc307826051"/>
    </w:p>
    <w:p>
      <w:pPr>
        <w:spacing w:line="360" w:lineRule="auto"/>
        <w:ind w:firstLine="480" w:firstLineChars="200"/>
        <w:rPr>
          <w:rFonts w:ascii="宋体" w:hAnsi="宋体"/>
          <w:sz w:val="24"/>
        </w:rPr>
      </w:pPr>
      <w:r>
        <w:rPr>
          <w:rFonts w:hint="eastAsia" w:ascii="宋体" w:hAnsi="宋体"/>
          <w:sz w:val="24"/>
        </w:rPr>
        <w:t>注：供应商必须认真阅读采购文件中所有的事项、格式、条款和采购人需求等。供应商没有按照采购文件要求提交全部资料，或者报价文件没有对采购文件在各方面都做出实质性响应是供应商的风险，并可能导致其报价无效或被拒绝。</w:t>
      </w:r>
    </w:p>
    <w:p>
      <w:pPr>
        <w:spacing w:line="360" w:lineRule="auto"/>
        <w:jc w:val="left"/>
        <w:outlineLvl w:val="1"/>
        <w:rPr>
          <w:rFonts w:hint="eastAsia" w:ascii="宋体" w:hAnsi="宋体"/>
          <w:b/>
          <w:sz w:val="24"/>
        </w:rPr>
      </w:pPr>
      <w:bookmarkStart w:id="10" w:name="_Toc30173110"/>
      <w:bookmarkStart w:id="11" w:name="_Toc34741889"/>
      <w:r>
        <w:rPr>
          <w:rFonts w:hint="eastAsia" w:ascii="宋体" w:hAnsi="宋体"/>
          <w:b/>
          <w:sz w:val="24"/>
        </w:rPr>
        <w:t>一、说明</w:t>
      </w:r>
      <w:bookmarkEnd w:id="10"/>
      <w:bookmarkEnd w:id="11"/>
    </w:p>
    <w:p>
      <w:pPr>
        <w:spacing w:line="360" w:lineRule="auto"/>
        <w:ind w:firstLine="480" w:firstLineChars="200"/>
        <w:rPr>
          <w:rFonts w:hint="eastAsia" w:ascii="宋体" w:hAnsi="宋体"/>
          <w:sz w:val="24"/>
        </w:rPr>
      </w:pPr>
      <w:r>
        <w:rPr>
          <w:rFonts w:hint="eastAsia" w:ascii="宋体" w:hAnsi="宋体"/>
          <w:sz w:val="24"/>
        </w:rPr>
        <w:t>1.适用范围：本采购文件适用于本项目采购公告中所述项目的采购。</w:t>
      </w:r>
    </w:p>
    <w:p>
      <w:pPr>
        <w:spacing w:line="360" w:lineRule="auto"/>
        <w:ind w:firstLine="480" w:firstLineChars="200"/>
        <w:rPr>
          <w:rFonts w:hint="eastAsia" w:ascii="宋体" w:hAnsi="宋体"/>
          <w:sz w:val="24"/>
        </w:rPr>
      </w:pPr>
      <w:r>
        <w:rPr>
          <w:rFonts w:hint="eastAsia" w:ascii="宋体" w:hAnsi="宋体"/>
          <w:sz w:val="24"/>
        </w:rPr>
        <w:t>2.资金性质：财政性资金。</w:t>
      </w:r>
    </w:p>
    <w:p>
      <w:pPr>
        <w:spacing w:line="360" w:lineRule="auto"/>
        <w:ind w:firstLine="480" w:firstLineChars="200"/>
        <w:rPr>
          <w:rFonts w:hint="eastAsia" w:ascii="宋体" w:hAnsi="宋体"/>
          <w:sz w:val="24"/>
        </w:rPr>
      </w:pPr>
      <w:r>
        <w:rPr>
          <w:rFonts w:hint="eastAsia" w:ascii="宋体" w:hAnsi="宋体"/>
          <w:sz w:val="24"/>
        </w:rPr>
        <w:t>3.定义:</w:t>
      </w:r>
    </w:p>
    <w:p>
      <w:pPr>
        <w:spacing w:line="360" w:lineRule="auto"/>
        <w:ind w:firstLine="480" w:firstLineChars="200"/>
        <w:rPr>
          <w:rFonts w:hint="eastAsia" w:ascii="宋体" w:hAnsi="宋体"/>
          <w:sz w:val="24"/>
        </w:rPr>
      </w:pPr>
      <w:r>
        <w:rPr>
          <w:rFonts w:hint="eastAsia" w:ascii="宋体" w:hAnsi="宋体"/>
          <w:sz w:val="24"/>
        </w:rPr>
        <w:t>（1）采购人：是指广州市市场监督管理局。</w:t>
      </w:r>
    </w:p>
    <w:p>
      <w:pPr>
        <w:spacing w:line="360" w:lineRule="auto"/>
        <w:ind w:firstLine="480" w:firstLineChars="200"/>
        <w:rPr>
          <w:rFonts w:hint="eastAsia" w:ascii="宋体" w:hAnsi="宋体"/>
          <w:sz w:val="24"/>
        </w:rPr>
      </w:pPr>
      <w:r>
        <w:rPr>
          <w:rFonts w:hint="eastAsia" w:ascii="宋体" w:hAnsi="宋体"/>
          <w:sz w:val="24"/>
        </w:rPr>
        <w:t>（2）供应商：指参加采购市场的合法供应主体，具体是指向采购人提供货物、工程或者服务的法人、其他组织或者自然人。</w:t>
      </w:r>
    </w:p>
    <w:p>
      <w:pPr>
        <w:spacing w:line="360" w:lineRule="auto"/>
        <w:ind w:firstLine="480" w:firstLineChars="200"/>
        <w:rPr>
          <w:rFonts w:hint="eastAsia" w:ascii="宋体" w:hAnsi="宋体"/>
          <w:sz w:val="24"/>
        </w:rPr>
      </w:pPr>
      <w:r>
        <w:rPr>
          <w:rFonts w:hint="eastAsia" w:ascii="宋体" w:hAnsi="宋体"/>
          <w:sz w:val="24"/>
        </w:rPr>
        <w:t>（3）中标人：是指经合法招、报价程序评选出来的供应商。</w:t>
      </w:r>
    </w:p>
    <w:p>
      <w:pPr>
        <w:spacing w:line="360" w:lineRule="auto"/>
        <w:ind w:firstLine="480" w:firstLineChars="200"/>
        <w:rPr>
          <w:rFonts w:ascii="宋体" w:hAnsi="宋体"/>
          <w:sz w:val="24"/>
        </w:rPr>
      </w:pPr>
      <w:r>
        <w:rPr>
          <w:rFonts w:hint="eastAsia" w:ascii="宋体" w:hAnsi="宋体"/>
          <w:sz w:val="24"/>
        </w:rPr>
        <w:t>（4）货物、设备：是指供应商按采购文件规定，须向甲方提供的设备、备件、工具、手册及其它技术资料和材料。</w:t>
      </w:r>
    </w:p>
    <w:p>
      <w:pPr>
        <w:spacing w:line="360" w:lineRule="auto"/>
        <w:ind w:firstLine="480" w:firstLineChars="200"/>
        <w:rPr>
          <w:rFonts w:hint="eastAsia" w:ascii="宋体" w:hAnsi="宋体"/>
          <w:sz w:val="24"/>
        </w:rPr>
      </w:pPr>
      <w:r>
        <w:rPr>
          <w:rFonts w:hint="eastAsia" w:ascii="宋体" w:hAnsi="宋体"/>
          <w:sz w:val="24"/>
        </w:rPr>
        <w:t>（5）服务：是指采购文件规定供应商须承担的有关服务。</w:t>
      </w:r>
    </w:p>
    <w:p>
      <w:pPr>
        <w:spacing w:line="360" w:lineRule="auto"/>
        <w:ind w:firstLine="480" w:firstLineChars="200"/>
        <w:rPr>
          <w:rFonts w:ascii="宋体" w:hAnsi="宋体"/>
          <w:sz w:val="24"/>
        </w:rPr>
      </w:pPr>
      <w:r>
        <w:rPr>
          <w:rFonts w:hint="eastAsia" w:ascii="宋体" w:hAnsi="宋体"/>
          <w:sz w:val="24"/>
        </w:rPr>
        <w:t>（6）实质性响应：是指符合采购文件的要求、条款、条件和规定，且没有重大偏离或保留。</w:t>
      </w:r>
    </w:p>
    <w:p>
      <w:pPr>
        <w:spacing w:line="360" w:lineRule="auto"/>
        <w:ind w:firstLine="480" w:firstLineChars="200"/>
        <w:rPr>
          <w:rFonts w:hint="eastAsia" w:ascii="宋体" w:hAnsi="宋体"/>
          <w:sz w:val="24"/>
        </w:rPr>
      </w:pPr>
      <w:r>
        <w:rPr>
          <w:rFonts w:hint="eastAsia" w:ascii="宋体" w:hAnsi="宋体"/>
          <w:sz w:val="24"/>
        </w:rPr>
        <w:t>（7）重大偏离或保留：是指报价文件中影响到采购文件规定的货物和服务质量或限制了采购人的权利/供应商的义务的规定，而认可该等规定偏离将影响到其他供应商的公平竞争地位。</w:t>
      </w:r>
    </w:p>
    <w:p>
      <w:pPr>
        <w:spacing w:line="360" w:lineRule="auto"/>
        <w:ind w:firstLine="480" w:firstLineChars="200"/>
        <w:rPr>
          <w:rFonts w:hint="eastAsia" w:ascii="宋体" w:hAnsi="宋体"/>
          <w:sz w:val="24"/>
        </w:rPr>
      </w:pPr>
      <w:r>
        <w:rPr>
          <w:rFonts w:hint="eastAsia" w:ascii="宋体" w:hAnsi="宋体"/>
          <w:sz w:val="24"/>
        </w:rPr>
        <w:t>（8）服务期限：是指本项目采购规定的服务时间。</w:t>
      </w:r>
    </w:p>
    <w:p>
      <w:pPr>
        <w:spacing w:line="360" w:lineRule="auto"/>
        <w:ind w:firstLine="480" w:firstLineChars="200"/>
        <w:rPr>
          <w:rFonts w:hint="eastAsia" w:ascii="宋体" w:hAnsi="宋体"/>
          <w:sz w:val="24"/>
        </w:rPr>
      </w:pPr>
      <w:r>
        <w:rPr>
          <w:rFonts w:hint="eastAsia" w:ascii="宋体" w:hAnsi="宋体"/>
          <w:sz w:val="24"/>
        </w:rPr>
        <w:t>（9）日期、天数、时间：无特别说明时是指公历日及北京时间。</w:t>
      </w:r>
    </w:p>
    <w:p>
      <w:pPr>
        <w:spacing w:line="360" w:lineRule="auto"/>
        <w:ind w:firstLine="480" w:firstLineChars="200"/>
        <w:rPr>
          <w:rFonts w:hint="eastAsia" w:ascii="宋体" w:hAnsi="宋体"/>
          <w:sz w:val="24"/>
        </w:rPr>
      </w:pPr>
      <w:r>
        <w:rPr>
          <w:rFonts w:hint="eastAsia" w:ascii="宋体" w:hAnsi="宋体"/>
          <w:sz w:val="24"/>
        </w:rPr>
        <w:t>（10）采购文件中的标题或题名仅起引导作用，而不应该作为对采购文件内容的理解或解释。</w:t>
      </w:r>
    </w:p>
    <w:p>
      <w:pPr>
        <w:spacing w:line="360" w:lineRule="auto"/>
        <w:ind w:firstLine="480" w:firstLineChars="200"/>
        <w:rPr>
          <w:rFonts w:hint="eastAsia" w:ascii="宋体" w:hAnsi="宋体"/>
          <w:sz w:val="24"/>
        </w:rPr>
      </w:pPr>
      <w:r>
        <w:rPr>
          <w:rFonts w:hint="eastAsia" w:ascii="宋体" w:hAnsi="宋体"/>
          <w:sz w:val="24"/>
        </w:rPr>
        <w:t>4.合格的货物和服务</w:t>
      </w:r>
    </w:p>
    <w:p>
      <w:pPr>
        <w:spacing w:line="360" w:lineRule="auto"/>
        <w:ind w:firstLine="480" w:firstLineChars="200"/>
        <w:rPr>
          <w:rFonts w:hint="eastAsia" w:ascii="宋体" w:hAnsi="宋体"/>
          <w:sz w:val="24"/>
        </w:rPr>
      </w:pPr>
      <w:r>
        <w:rPr>
          <w:rFonts w:hint="eastAsia" w:ascii="宋体" w:hAnsi="宋体"/>
          <w:sz w:val="24"/>
        </w:rPr>
        <w:t>（1）供应商提供的所有货物及服务，其来源地均应为中华人民共和国或与中华人民共和国有官方贸易关系的国家或地区。</w:t>
      </w:r>
    </w:p>
    <w:p>
      <w:pPr>
        <w:spacing w:line="360" w:lineRule="auto"/>
        <w:ind w:firstLine="480" w:firstLineChars="200"/>
        <w:rPr>
          <w:rFonts w:hint="eastAsia" w:ascii="宋体" w:hAnsi="宋体"/>
          <w:sz w:val="24"/>
        </w:rPr>
      </w:pPr>
      <w:r>
        <w:rPr>
          <w:rFonts w:hint="eastAsia" w:ascii="宋体" w:hAnsi="宋体"/>
          <w:sz w:val="24"/>
        </w:rPr>
        <w:t>（2）供应商提供的所有货物和服务，其质量、技术等特征必须符合国家、行业现行的标准及采购人需求。</w:t>
      </w:r>
    </w:p>
    <w:p>
      <w:pPr>
        <w:spacing w:line="360" w:lineRule="auto"/>
        <w:ind w:firstLine="480" w:firstLineChars="200"/>
        <w:rPr>
          <w:rFonts w:hint="eastAsia" w:ascii="宋体" w:hAnsi="宋体"/>
          <w:sz w:val="24"/>
        </w:rPr>
      </w:pPr>
      <w:r>
        <w:rPr>
          <w:rFonts w:hint="eastAsia" w:ascii="宋体" w:hAnsi="宋体"/>
          <w:sz w:val="24"/>
        </w:rPr>
        <w:t>（3）采购人将拒绝接受不合格的货物和服务，由此产生的费用及相关后果均由供应商自行承担。</w:t>
      </w:r>
    </w:p>
    <w:p>
      <w:pPr>
        <w:spacing w:line="360" w:lineRule="auto"/>
        <w:ind w:firstLine="480" w:firstLineChars="200"/>
        <w:rPr>
          <w:rFonts w:hint="eastAsia" w:ascii="宋体" w:hAnsi="宋体"/>
          <w:sz w:val="24"/>
        </w:rPr>
      </w:pPr>
      <w:r>
        <w:rPr>
          <w:rFonts w:hint="eastAsia" w:ascii="宋体" w:hAnsi="宋体"/>
          <w:sz w:val="24"/>
        </w:rPr>
        <w:t>（4）供应商应保证本项目下提供的服务或其任何一部分不会产生因第三方依法享有的专利权、商标权或其他知识产权；如果供应商不拥有相应的知识产权，则须在报价中包括合法获取该知识产权的相关费用，并在报价文件中附有相关证明文件，如因第三方提出其专利权、商标权或其他知识产权的侵权之诉，则一切法律责任由供应商承担。</w:t>
      </w:r>
    </w:p>
    <w:p>
      <w:pPr>
        <w:spacing w:line="360" w:lineRule="auto"/>
        <w:ind w:firstLine="480" w:firstLineChars="200"/>
        <w:rPr>
          <w:rFonts w:hint="eastAsia" w:ascii="宋体" w:hAnsi="宋体"/>
          <w:sz w:val="24"/>
        </w:rPr>
      </w:pPr>
      <w:r>
        <w:rPr>
          <w:rFonts w:hint="eastAsia" w:ascii="宋体" w:hAnsi="宋体"/>
          <w:sz w:val="24"/>
        </w:rPr>
        <w:t>5.应遵循的原则</w:t>
      </w:r>
    </w:p>
    <w:p>
      <w:pPr>
        <w:spacing w:line="360" w:lineRule="auto"/>
        <w:ind w:firstLine="480" w:firstLineChars="200"/>
        <w:rPr>
          <w:rFonts w:hint="eastAsia" w:ascii="宋体" w:hAnsi="宋体"/>
          <w:sz w:val="24"/>
        </w:rPr>
      </w:pPr>
      <w:r>
        <w:rPr>
          <w:rFonts w:hint="eastAsia" w:ascii="宋体" w:hAnsi="宋体"/>
          <w:sz w:val="24"/>
        </w:rPr>
        <w:t>（1）遵循公开、公平、公正和诚实信用原则。</w:t>
      </w:r>
    </w:p>
    <w:p>
      <w:pPr>
        <w:spacing w:line="360" w:lineRule="auto"/>
        <w:ind w:firstLine="480" w:firstLineChars="200"/>
        <w:rPr>
          <w:rFonts w:hint="eastAsia" w:ascii="宋体" w:hAnsi="宋体"/>
          <w:sz w:val="24"/>
        </w:rPr>
      </w:pPr>
      <w:r>
        <w:rPr>
          <w:rFonts w:hint="eastAsia" w:ascii="宋体" w:hAnsi="宋体"/>
          <w:sz w:val="24"/>
        </w:rPr>
        <w:t>（2）坚持价格合理、质量优先、服务优质。</w:t>
      </w:r>
    </w:p>
    <w:p>
      <w:pPr>
        <w:spacing w:line="360" w:lineRule="auto"/>
        <w:ind w:firstLine="480" w:firstLineChars="200"/>
        <w:rPr>
          <w:rFonts w:hint="eastAsia" w:ascii="宋体" w:hAnsi="宋体"/>
          <w:sz w:val="24"/>
        </w:rPr>
      </w:pPr>
      <w:r>
        <w:rPr>
          <w:rFonts w:hint="eastAsia" w:ascii="宋体" w:hAnsi="宋体"/>
          <w:sz w:val="24"/>
        </w:rPr>
        <w:t>（3）利用法律手段强化竞争机制，贯彻统一、规范、简化、高效的要求。</w:t>
      </w:r>
    </w:p>
    <w:p>
      <w:pPr>
        <w:spacing w:line="360" w:lineRule="auto"/>
        <w:ind w:firstLine="480" w:firstLineChars="200"/>
        <w:rPr>
          <w:rFonts w:hint="eastAsia" w:ascii="宋体" w:hAnsi="宋体"/>
          <w:sz w:val="24"/>
        </w:rPr>
      </w:pPr>
      <w:r>
        <w:rPr>
          <w:rFonts w:hint="eastAsia" w:ascii="宋体" w:hAnsi="宋体"/>
          <w:sz w:val="24"/>
        </w:rPr>
        <w:t>6.保密</w:t>
      </w:r>
    </w:p>
    <w:p>
      <w:pPr>
        <w:spacing w:line="360" w:lineRule="auto"/>
        <w:ind w:firstLine="480" w:firstLineChars="200"/>
        <w:rPr>
          <w:rFonts w:hint="eastAsia" w:ascii="宋体" w:hAnsi="宋体"/>
          <w:sz w:val="24"/>
        </w:rPr>
      </w:pPr>
      <w:r>
        <w:rPr>
          <w:rFonts w:hint="eastAsia" w:ascii="宋体" w:hAnsi="宋体"/>
          <w:sz w:val="24"/>
        </w:rPr>
        <w:t>招投标双方应分别为对方在报价文件和采购文件中涉及的商业和技术等秘密保密，违者应对由此造成的后果承担责任。报价方不得将参加此次报价活动的事实进行商业性宣传。</w:t>
      </w:r>
    </w:p>
    <w:p>
      <w:pPr>
        <w:spacing w:line="360" w:lineRule="auto"/>
        <w:ind w:firstLine="480" w:firstLineChars="200"/>
        <w:rPr>
          <w:rFonts w:hint="eastAsia" w:ascii="宋体" w:hAnsi="宋体"/>
          <w:sz w:val="24"/>
        </w:rPr>
      </w:pPr>
      <w:r>
        <w:rPr>
          <w:rFonts w:hint="eastAsia" w:ascii="宋体" w:hAnsi="宋体"/>
          <w:sz w:val="24"/>
        </w:rPr>
        <w:t>7.质疑与投诉</w:t>
      </w:r>
    </w:p>
    <w:p>
      <w:pPr>
        <w:spacing w:line="360" w:lineRule="auto"/>
        <w:ind w:firstLine="480" w:firstLineChars="200"/>
        <w:rPr>
          <w:rFonts w:hint="eastAsia" w:ascii="宋体" w:hAnsi="宋体"/>
          <w:sz w:val="24"/>
        </w:rPr>
      </w:pPr>
      <w:r>
        <w:rPr>
          <w:rFonts w:hint="eastAsia" w:ascii="宋体" w:hAnsi="宋体"/>
          <w:sz w:val="24"/>
        </w:rPr>
        <w:t>（1）供应商认为采购文件、采购过程和中标、成交结果使自己的权益受到损害的，可以在知道或者应知其权益受到损害之日起7个工作日内，以书面形式向采购人一次性提出针对同一采购程序环节的质疑，逾期质疑无效。</w:t>
      </w:r>
    </w:p>
    <w:p>
      <w:pPr>
        <w:spacing w:line="360" w:lineRule="auto"/>
        <w:ind w:firstLine="480" w:firstLineChars="200"/>
        <w:rPr>
          <w:rFonts w:hint="eastAsia" w:ascii="宋体" w:hAnsi="宋体"/>
          <w:sz w:val="24"/>
        </w:rPr>
      </w:pPr>
      <w:r>
        <w:rPr>
          <w:rFonts w:hint="eastAsia" w:ascii="宋体" w:hAnsi="宋体"/>
          <w:sz w:val="24"/>
        </w:rPr>
        <w:t>（2）供应商认为采购文件的内容损害其权益的，应当在获取采购文件之日或者采购文件公告期届满之日起七个工作日内。</w:t>
      </w:r>
    </w:p>
    <w:p>
      <w:pPr>
        <w:spacing w:line="360" w:lineRule="auto"/>
        <w:ind w:firstLine="480" w:firstLineChars="200"/>
        <w:rPr>
          <w:rFonts w:hint="eastAsia" w:ascii="宋体" w:hAnsi="宋体"/>
          <w:sz w:val="24"/>
        </w:rPr>
      </w:pPr>
      <w:r>
        <w:rPr>
          <w:rFonts w:hint="eastAsia" w:ascii="宋体" w:hAnsi="宋体"/>
          <w:sz w:val="24"/>
        </w:rPr>
        <w:t>（3）供应商认为采购过程损害其权益的，应在各采购程序环节结束之日起七个工作日内。</w:t>
      </w:r>
    </w:p>
    <w:p>
      <w:pPr>
        <w:spacing w:line="360" w:lineRule="auto"/>
        <w:ind w:firstLine="480" w:firstLineChars="200"/>
        <w:rPr>
          <w:rFonts w:hint="eastAsia" w:ascii="宋体" w:hAnsi="宋体"/>
          <w:sz w:val="24"/>
        </w:rPr>
      </w:pPr>
      <w:r>
        <w:rPr>
          <w:rFonts w:hint="eastAsia" w:ascii="宋体" w:hAnsi="宋体"/>
          <w:sz w:val="24"/>
        </w:rPr>
        <w:t>（4）供应商认为中标或者成交结果损害其权益的，应在中标或者成交结果公告期限届满之日起七个工作日内。</w:t>
      </w:r>
    </w:p>
    <w:p>
      <w:pPr>
        <w:spacing w:line="360" w:lineRule="auto"/>
        <w:ind w:firstLine="480" w:firstLineChars="200"/>
        <w:rPr>
          <w:rFonts w:hint="eastAsia" w:ascii="宋体" w:hAnsi="宋体"/>
          <w:sz w:val="24"/>
        </w:rPr>
      </w:pPr>
      <w:r>
        <w:rPr>
          <w:rFonts w:hint="eastAsia" w:ascii="宋体" w:hAnsi="宋体"/>
          <w:sz w:val="24"/>
        </w:rPr>
        <w:t>（5）质疑材料应当包括下列内容：</w:t>
      </w:r>
    </w:p>
    <w:p>
      <w:pPr>
        <w:spacing w:line="360" w:lineRule="auto"/>
        <w:ind w:firstLine="480" w:firstLineChars="200"/>
        <w:rPr>
          <w:rFonts w:hint="eastAsia" w:ascii="宋体" w:hAnsi="宋体"/>
          <w:sz w:val="24"/>
        </w:rPr>
      </w:pPr>
      <w:r>
        <w:rPr>
          <w:rFonts w:hint="eastAsia" w:ascii="宋体" w:hAnsi="宋体"/>
          <w:sz w:val="24"/>
        </w:rPr>
        <w:t>1）质疑函。</w:t>
      </w:r>
    </w:p>
    <w:p>
      <w:pPr>
        <w:spacing w:line="360" w:lineRule="auto"/>
        <w:ind w:firstLine="480" w:firstLineChars="200"/>
        <w:rPr>
          <w:rFonts w:hint="eastAsia" w:ascii="宋体" w:hAnsi="宋体"/>
          <w:sz w:val="24"/>
        </w:rPr>
      </w:pPr>
      <w:r>
        <w:rPr>
          <w:rFonts w:hint="eastAsia" w:ascii="宋体" w:hAnsi="宋体"/>
          <w:sz w:val="24"/>
        </w:rPr>
        <w:t>2）质疑函提交的经办人是法定代表人，需提供加盖单位公章的法定代表人证明书及其身份证复印件；经办人是单位授权代表，需提供加盖单位公章的法定代表人证明书及其身份证复印件和法定代表人授权委托书及授权代表身份证复印件。</w:t>
      </w:r>
    </w:p>
    <w:p>
      <w:pPr>
        <w:spacing w:line="360" w:lineRule="auto"/>
        <w:ind w:firstLine="480" w:firstLineChars="200"/>
        <w:rPr>
          <w:rFonts w:hint="eastAsia" w:ascii="宋体" w:hAnsi="宋体"/>
          <w:sz w:val="24"/>
        </w:rPr>
      </w:pPr>
      <w:r>
        <w:rPr>
          <w:rFonts w:hint="eastAsia" w:ascii="宋体" w:hAnsi="宋体"/>
          <w:sz w:val="24"/>
        </w:rPr>
        <w:t>（6）质疑函应当包括下列内容：</w:t>
      </w:r>
    </w:p>
    <w:p>
      <w:pPr>
        <w:spacing w:line="360" w:lineRule="auto"/>
        <w:ind w:firstLine="480" w:firstLineChars="200"/>
        <w:rPr>
          <w:rFonts w:hint="eastAsia" w:ascii="宋体" w:hAnsi="宋体"/>
          <w:sz w:val="24"/>
        </w:rPr>
      </w:pPr>
      <w:r>
        <w:rPr>
          <w:rFonts w:hint="eastAsia" w:ascii="宋体" w:hAnsi="宋体"/>
          <w:sz w:val="24"/>
        </w:rPr>
        <w:t>1）供应商的姓名或者名称、地址、邮编、联系人及联系电话；</w:t>
      </w:r>
    </w:p>
    <w:p>
      <w:pPr>
        <w:spacing w:line="360" w:lineRule="auto"/>
        <w:ind w:firstLine="480" w:firstLineChars="200"/>
        <w:rPr>
          <w:rFonts w:hint="eastAsia" w:ascii="宋体" w:hAnsi="宋体"/>
          <w:sz w:val="24"/>
        </w:rPr>
      </w:pPr>
      <w:r>
        <w:rPr>
          <w:rFonts w:hint="eastAsia" w:ascii="宋体" w:hAnsi="宋体"/>
          <w:sz w:val="24"/>
        </w:rPr>
        <w:t>2）具体、明确的质疑事项和与质疑事项相关的请求；</w:t>
      </w:r>
    </w:p>
    <w:p>
      <w:pPr>
        <w:spacing w:line="360" w:lineRule="auto"/>
        <w:ind w:firstLine="480" w:firstLineChars="200"/>
        <w:rPr>
          <w:rFonts w:hint="eastAsia" w:ascii="宋体" w:hAnsi="宋体"/>
          <w:sz w:val="24"/>
        </w:rPr>
      </w:pPr>
      <w:r>
        <w:rPr>
          <w:rFonts w:hint="eastAsia" w:ascii="宋体" w:hAnsi="宋体"/>
          <w:sz w:val="24"/>
        </w:rPr>
        <w:t>3）事实依据；</w:t>
      </w:r>
    </w:p>
    <w:p>
      <w:pPr>
        <w:spacing w:line="360" w:lineRule="auto"/>
        <w:ind w:firstLine="480" w:firstLineChars="200"/>
        <w:rPr>
          <w:rFonts w:hint="eastAsia" w:ascii="宋体" w:hAnsi="宋体"/>
          <w:sz w:val="24"/>
        </w:rPr>
      </w:pPr>
      <w:r>
        <w:rPr>
          <w:rFonts w:hint="eastAsia" w:ascii="宋体" w:hAnsi="宋体"/>
          <w:sz w:val="24"/>
        </w:rPr>
        <w:t>4）必要的法律依据；</w:t>
      </w:r>
    </w:p>
    <w:p>
      <w:pPr>
        <w:spacing w:line="360" w:lineRule="auto"/>
        <w:ind w:firstLine="480" w:firstLineChars="200"/>
        <w:rPr>
          <w:rFonts w:hint="eastAsia" w:ascii="宋体" w:hAnsi="宋体"/>
          <w:sz w:val="24"/>
        </w:rPr>
      </w:pPr>
      <w:r>
        <w:rPr>
          <w:rFonts w:hint="eastAsia" w:ascii="宋体" w:hAnsi="宋体"/>
          <w:sz w:val="24"/>
        </w:rPr>
        <w:t>5）提出质疑的日期。</w:t>
      </w:r>
    </w:p>
    <w:p>
      <w:pPr>
        <w:spacing w:line="360" w:lineRule="auto"/>
        <w:ind w:firstLine="480" w:firstLineChars="200"/>
        <w:rPr>
          <w:rFonts w:hint="eastAsia" w:ascii="宋体" w:hAnsi="宋体"/>
          <w:sz w:val="24"/>
        </w:rPr>
      </w:pPr>
      <w:r>
        <w:rPr>
          <w:rFonts w:hint="eastAsia" w:ascii="宋体" w:hAnsi="宋体"/>
          <w:sz w:val="24"/>
        </w:rPr>
        <w:t>（7）质疑函应当署名。质疑供应商为自然人的，应当由本人签字；质疑供应商为法人或者其他组织的，应当由法定代表人、主要负责人或者其授权代表签字或者盖章，并加盖公章。</w:t>
      </w:r>
    </w:p>
    <w:p>
      <w:pPr>
        <w:spacing w:line="360" w:lineRule="auto"/>
        <w:ind w:firstLine="480" w:firstLineChars="200"/>
        <w:rPr>
          <w:rFonts w:hint="eastAsia" w:ascii="宋体" w:hAnsi="宋体"/>
          <w:sz w:val="24"/>
        </w:rPr>
      </w:pPr>
      <w:r>
        <w:rPr>
          <w:rFonts w:hint="eastAsia" w:ascii="宋体" w:hAnsi="宋体"/>
          <w:sz w:val="24"/>
        </w:rPr>
        <w:t>（8）以联合体形式参加政府采购活动的，其质疑应当由组成联合体的所有供应商共同提出。</w:t>
      </w:r>
    </w:p>
    <w:p>
      <w:pPr>
        <w:spacing w:line="360" w:lineRule="auto"/>
        <w:ind w:firstLine="480" w:firstLineChars="200"/>
        <w:rPr>
          <w:rFonts w:hint="eastAsia" w:ascii="宋体" w:hAnsi="宋体"/>
          <w:sz w:val="24"/>
        </w:rPr>
      </w:pPr>
      <w:r>
        <w:rPr>
          <w:rFonts w:hint="eastAsia" w:ascii="宋体" w:hAnsi="宋体"/>
          <w:sz w:val="24"/>
        </w:rPr>
        <w:t>（9）供应商捏造事实、提供虚假材料或者以非法手段取得证明材料不能作为质疑的证明材料。</w:t>
      </w:r>
    </w:p>
    <w:p>
      <w:pPr>
        <w:spacing w:line="360" w:lineRule="auto"/>
        <w:ind w:firstLine="480" w:firstLineChars="200"/>
        <w:rPr>
          <w:rFonts w:hint="eastAsia" w:ascii="宋体" w:hAnsi="宋体"/>
          <w:sz w:val="24"/>
        </w:rPr>
      </w:pPr>
      <w:r>
        <w:rPr>
          <w:rFonts w:hint="eastAsia" w:ascii="宋体" w:hAnsi="宋体"/>
          <w:sz w:val="24"/>
        </w:rPr>
        <w:t>（10）采购人在收到质疑函后7个工作日内作出答复，并以书面形式通知质疑供应商和其他有关供应商，但答复内容不涉及商业秘密。</w:t>
      </w:r>
    </w:p>
    <w:p>
      <w:pPr>
        <w:spacing w:line="360" w:lineRule="auto"/>
        <w:ind w:firstLine="480" w:firstLineChars="200"/>
        <w:rPr>
          <w:rFonts w:hint="eastAsia" w:ascii="宋体" w:hAnsi="宋体"/>
          <w:sz w:val="24"/>
        </w:rPr>
      </w:pPr>
      <w:r>
        <w:rPr>
          <w:rFonts w:hint="eastAsia" w:ascii="宋体" w:hAnsi="宋体"/>
          <w:sz w:val="24"/>
        </w:rPr>
        <w:t>（11）对于捏造事实、滥用维权扰乱采购秩序的恶意质疑者或举证不全查无实据被驳回次数在一年内达三次以上，将纳入不良行为记录名单并承担相应的法律责任。</w:t>
      </w:r>
    </w:p>
    <w:p>
      <w:pPr>
        <w:spacing w:line="360" w:lineRule="auto"/>
        <w:ind w:firstLine="480" w:firstLineChars="200"/>
        <w:rPr>
          <w:rFonts w:hint="eastAsia" w:ascii="宋体" w:hAnsi="宋体"/>
          <w:sz w:val="24"/>
        </w:rPr>
      </w:pPr>
      <w:r>
        <w:rPr>
          <w:rFonts w:hint="eastAsia" w:ascii="宋体" w:hAnsi="宋体"/>
          <w:sz w:val="24"/>
        </w:rPr>
        <w:t>8.不得参与同一采购项目竞争的供应商</w:t>
      </w:r>
    </w:p>
    <w:p>
      <w:pPr>
        <w:spacing w:line="360" w:lineRule="auto"/>
        <w:ind w:firstLine="480" w:firstLineChars="200"/>
        <w:rPr>
          <w:rFonts w:hint="eastAsia" w:ascii="宋体" w:hAnsi="宋体"/>
          <w:sz w:val="24"/>
        </w:rPr>
      </w:pPr>
      <w:r>
        <w:rPr>
          <w:rFonts w:hint="eastAsia" w:ascii="宋体" w:hAnsi="宋体"/>
          <w:sz w:val="24"/>
        </w:rPr>
        <w:t>（1）彼此存在投资与被投资关系的；</w:t>
      </w:r>
    </w:p>
    <w:p>
      <w:pPr>
        <w:spacing w:line="360" w:lineRule="auto"/>
        <w:ind w:firstLine="480" w:firstLineChars="200"/>
        <w:rPr>
          <w:rFonts w:hint="eastAsia" w:ascii="宋体" w:hAnsi="宋体"/>
          <w:sz w:val="24"/>
        </w:rPr>
      </w:pPr>
      <w:r>
        <w:rPr>
          <w:rFonts w:hint="eastAsia" w:ascii="宋体" w:hAnsi="宋体"/>
          <w:sz w:val="24"/>
        </w:rPr>
        <w:t>（2）彼此的经营者、董事会（或同类管理机构）成员属于直系亲属或配偶关系的；</w:t>
      </w:r>
    </w:p>
    <w:p>
      <w:pPr>
        <w:spacing w:line="360" w:lineRule="auto"/>
        <w:ind w:firstLine="480" w:firstLineChars="200"/>
        <w:rPr>
          <w:rFonts w:hint="eastAsia" w:ascii="宋体" w:hAnsi="宋体"/>
          <w:sz w:val="24"/>
        </w:rPr>
      </w:pPr>
      <w:r>
        <w:rPr>
          <w:rFonts w:hint="eastAsia" w:ascii="宋体" w:hAnsi="宋体"/>
          <w:sz w:val="24"/>
        </w:rPr>
        <w:t>（3）法定代表人为同一个人的两个及两个以上法人，不得同时参加同一子包的报价。如同时参加，则评审时将同时被拒绝。</w:t>
      </w:r>
    </w:p>
    <w:p>
      <w:pPr>
        <w:spacing w:line="360" w:lineRule="auto"/>
        <w:ind w:firstLine="480" w:firstLineChars="200"/>
        <w:rPr>
          <w:rFonts w:hint="eastAsia" w:ascii="宋体" w:hAnsi="宋体"/>
          <w:sz w:val="24"/>
        </w:rPr>
      </w:pPr>
      <w:r>
        <w:rPr>
          <w:rFonts w:hint="eastAsia" w:ascii="宋体" w:hAnsi="宋体"/>
          <w:sz w:val="24"/>
        </w:rPr>
        <w:t>9.关于分公司报价</w:t>
      </w:r>
    </w:p>
    <w:p>
      <w:pPr>
        <w:spacing w:line="360" w:lineRule="auto"/>
        <w:ind w:firstLine="480" w:firstLineChars="200"/>
        <w:rPr>
          <w:rFonts w:hint="eastAsia" w:ascii="宋体" w:hAnsi="宋体"/>
          <w:sz w:val="24"/>
        </w:rPr>
      </w:pPr>
      <w:r>
        <w:rPr>
          <w:rFonts w:hint="eastAsia" w:ascii="宋体" w:hAnsi="宋体"/>
          <w:sz w:val="24"/>
        </w:rPr>
        <w:t>分公司报价的，需提供具有法人资格的总公司的营业执照副本复印件及授权书。总公司可就本项目或此类项目在一定范围或时间内出具授权书。已由总公司授权的，总公司取得的相关资质证书对分公司有效，法律法规或者行业另有规定的除外。</w:t>
      </w:r>
    </w:p>
    <w:p>
      <w:pPr>
        <w:spacing w:line="360" w:lineRule="auto"/>
        <w:ind w:firstLine="480" w:firstLineChars="200"/>
        <w:rPr>
          <w:rFonts w:hint="eastAsia" w:ascii="宋体" w:hAnsi="宋体"/>
          <w:sz w:val="24"/>
        </w:rPr>
      </w:pPr>
      <w:r>
        <w:rPr>
          <w:rFonts w:hint="eastAsia" w:ascii="宋体" w:hAnsi="宋体"/>
          <w:sz w:val="24"/>
        </w:rPr>
        <w:t>10.关于联合体报价</w:t>
      </w:r>
    </w:p>
    <w:p>
      <w:pPr>
        <w:spacing w:line="360" w:lineRule="auto"/>
        <w:ind w:firstLine="480" w:firstLineChars="200"/>
        <w:rPr>
          <w:rFonts w:hint="eastAsia" w:ascii="宋体" w:hAnsi="宋体"/>
          <w:sz w:val="24"/>
        </w:rPr>
      </w:pPr>
      <w:r>
        <w:rPr>
          <w:rFonts w:hint="eastAsia" w:ascii="宋体" w:hAnsi="宋体"/>
          <w:sz w:val="24"/>
        </w:rPr>
        <w:t>本项目不接受联合体报价。如果报价邀请中规定允许联合体报价的，则必须满足：：</w:t>
      </w:r>
    </w:p>
    <w:p>
      <w:pPr>
        <w:spacing w:line="360" w:lineRule="auto"/>
        <w:ind w:firstLine="480" w:firstLineChars="200"/>
        <w:rPr>
          <w:rFonts w:hint="eastAsia" w:ascii="宋体" w:hAnsi="宋体"/>
          <w:sz w:val="24"/>
        </w:rPr>
      </w:pPr>
      <w:r>
        <w:rPr>
          <w:rFonts w:hint="eastAsia" w:ascii="宋体" w:hAnsi="宋体"/>
          <w:sz w:val="24"/>
        </w:rPr>
        <w:t>（1）两个以上的自然人、法人或者其他组织可以组成一个联合体，以一个供应商的身份共同参加政府采购。</w:t>
      </w:r>
    </w:p>
    <w:p>
      <w:pPr>
        <w:spacing w:line="360" w:lineRule="auto"/>
        <w:ind w:firstLine="480" w:firstLineChars="200"/>
        <w:rPr>
          <w:rFonts w:hint="eastAsia" w:ascii="宋体" w:hAnsi="宋体"/>
          <w:sz w:val="24"/>
        </w:rPr>
      </w:pPr>
      <w:r>
        <w:rPr>
          <w:rFonts w:hint="eastAsia" w:ascii="宋体" w:hAnsi="宋体"/>
          <w:sz w:val="24"/>
        </w:rPr>
        <w:t>（2）以联合体形式参加报价的，联合体各方均必须符合《中华人民共和国政府采购法》第二十二条规定。</w:t>
      </w:r>
    </w:p>
    <w:p>
      <w:pPr>
        <w:spacing w:line="360" w:lineRule="auto"/>
        <w:ind w:firstLine="480" w:firstLineChars="200"/>
        <w:rPr>
          <w:rFonts w:hint="eastAsia" w:ascii="宋体" w:hAnsi="宋体"/>
          <w:sz w:val="24"/>
        </w:rPr>
      </w:pPr>
      <w:r>
        <w:rPr>
          <w:rFonts w:hint="eastAsia" w:ascii="宋体" w:hAnsi="宋体"/>
          <w:sz w:val="24"/>
        </w:rPr>
        <w:t>（3）联合体报价的，必须提供各方签订的联合报价协议，明确约定各方承担的工作和相应的责任。联合体各方签订联合报价协议书，不得再以自己名义单独在同一项目（或包组）中报价，也不得组成新的联合体参加同一项目（或包组）报价。</w:t>
      </w:r>
    </w:p>
    <w:p>
      <w:pPr>
        <w:spacing w:line="360" w:lineRule="auto"/>
        <w:ind w:firstLine="480" w:firstLineChars="200"/>
        <w:rPr>
          <w:rFonts w:hint="eastAsia" w:ascii="宋体" w:hAnsi="宋体"/>
          <w:sz w:val="24"/>
        </w:rPr>
      </w:pPr>
      <w:r>
        <w:rPr>
          <w:rFonts w:hint="eastAsia" w:ascii="宋体" w:hAnsi="宋体"/>
          <w:sz w:val="24"/>
        </w:rPr>
        <w:t>（4）联合体中有同类资质的供应商按照联合体分工承担相同工作的，应当按照资质等级较低的供应商确定资质等级。</w:t>
      </w:r>
    </w:p>
    <w:p>
      <w:pPr>
        <w:spacing w:line="360" w:lineRule="auto"/>
        <w:ind w:firstLine="480" w:firstLineChars="200"/>
        <w:rPr>
          <w:rFonts w:hint="eastAsia" w:ascii="宋体" w:hAnsi="宋体"/>
          <w:sz w:val="24"/>
        </w:rPr>
      </w:pPr>
      <w:r>
        <w:rPr>
          <w:rFonts w:hint="eastAsia" w:ascii="宋体" w:hAnsi="宋体"/>
          <w:sz w:val="24"/>
        </w:rPr>
        <w:t>（5）联合体中标的，联合体各方应当共同与采购人签订合同。</w:t>
      </w:r>
    </w:p>
    <w:p>
      <w:pPr>
        <w:spacing w:line="360" w:lineRule="auto"/>
        <w:ind w:firstLine="480" w:firstLineChars="200"/>
        <w:rPr>
          <w:rFonts w:hint="eastAsia" w:ascii="宋体" w:hAnsi="宋体"/>
          <w:sz w:val="24"/>
        </w:rPr>
      </w:pPr>
      <w:r>
        <w:rPr>
          <w:rFonts w:hint="eastAsia" w:ascii="宋体" w:hAnsi="宋体"/>
          <w:sz w:val="24"/>
        </w:rPr>
        <w:t>11.采购文件的解释权</w:t>
      </w:r>
    </w:p>
    <w:p>
      <w:pPr>
        <w:spacing w:line="360" w:lineRule="auto"/>
        <w:ind w:firstLine="480" w:firstLineChars="200"/>
        <w:rPr>
          <w:rFonts w:hint="eastAsia" w:ascii="宋体" w:hAnsi="宋体"/>
          <w:sz w:val="24"/>
        </w:rPr>
      </w:pPr>
      <w:r>
        <w:rPr>
          <w:rFonts w:hint="eastAsia" w:ascii="宋体" w:hAnsi="宋体"/>
          <w:sz w:val="24"/>
        </w:rPr>
        <w:t>本采购文件的解释权归“广州市市场监督管理局”所有。</w:t>
      </w:r>
    </w:p>
    <w:p>
      <w:pPr>
        <w:spacing w:line="360" w:lineRule="auto"/>
        <w:jc w:val="left"/>
        <w:outlineLvl w:val="1"/>
        <w:rPr>
          <w:rFonts w:hint="eastAsia"/>
          <w:b/>
          <w:bCs/>
          <w:sz w:val="24"/>
        </w:rPr>
      </w:pPr>
      <w:bookmarkStart w:id="12" w:name="_Toc447099505"/>
      <w:bookmarkStart w:id="13" w:name="_Toc468456996"/>
      <w:bookmarkStart w:id="14" w:name="_Toc468450945"/>
      <w:bookmarkStart w:id="15" w:name="_Toc447233582"/>
      <w:bookmarkStart w:id="16" w:name="_Toc446661216"/>
      <w:bookmarkStart w:id="17" w:name="_Toc445809739"/>
      <w:bookmarkStart w:id="18" w:name="_Toc439679267"/>
      <w:bookmarkStart w:id="19" w:name="_Toc439513444"/>
      <w:bookmarkStart w:id="20" w:name="_Toc439513160"/>
      <w:bookmarkStart w:id="21" w:name="_Toc438722129"/>
      <w:bookmarkStart w:id="22" w:name="_Toc438641464"/>
      <w:bookmarkStart w:id="23" w:name="_Toc438513733"/>
      <w:bookmarkStart w:id="24" w:name="_Toc438508596"/>
      <w:bookmarkStart w:id="25" w:name="_Toc435687348"/>
      <w:bookmarkStart w:id="26" w:name="_Toc435687274"/>
      <w:bookmarkStart w:id="27" w:name="_Toc435686979"/>
      <w:bookmarkStart w:id="28" w:name="_Toc425347661"/>
      <w:bookmarkStart w:id="29" w:name="_Toc422161991"/>
      <w:bookmarkStart w:id="30" w:name="_Toc422865420"/>
      <w:bookmarkStart w:id="31" w:name="_Toc356489052"/>
      <w:bookmarkStart w:id="32" w:name="_Toc418023332"/>
      <w:bookmarkStart w:id="33" w:name="_Toc416208485"/>
      <w:bookmarkStart w:id="34" w:name="_Toc414510779"/>
      <w:bookmarkStart w:id="35" w:name="_Toc365033705"/>
      <w:bookmarkStart w:id="36" w:name="_Toc380533809"/>
      <w:bookmarkStart w:id="37" w:name="_Toc299108389"/>
      <w:bookmarkStart w:id="38" w:name="_Toc343857025"/>
      <w:bookmarkStart w:id="39" w:name="_Toc298920091"/>
      <w:bookmarkStart w:id="40" w:name="_Toc298829960"/>
      <w:bookmarkStart w:id="41" w:name="_Toc298829719"/>
      <w:bookmarkStart w:id="42" w:name="_Toc298190383"/>
      <w:bookmarkStart w:id="43" w:name="_Toc297209418"/>
      <w:bookmarkStart w:id="44" w:name="_Toc435629791"/>
      <w:bookmarkStart w:id="45" w:name="_Toc435629837"/>
      <w:bookmarkStart w:id="46" w:name="_Toc435623753"/>
      <w:bookmarkStart w:id="47" w:name="_Toc364846099"/>
      <w:bookmarkStart w:id="48" w:name="_Toc350417823"/>
      <w:bookmarkStart w:id="49" w:name="_Toc383124047"/>
      <w:bookmarkStart w:id="50" w:name="_Toc23787781"/>
      <w:bookmarkStart w:id="51" w:name="_Toc24647100"/>
      <w:bookmarkStart w:id="52" w:name="_Toc488321015"/>
      <w:bookmarkStart w:id="53" w:name="_Toc24718666"/>
      <w:bookmarkStart w:id="54" w:name="_Toc504122248"/>
      <w:bookmarkStart w:id="55" w:name="_Toc482195757"/>
      <w:bookmarkStart w:id="56" w:name="_Toc479343966"/>
      <w:bookmarkStart w:id="57" w:name="_Toc477807577"/>
      <w:bookmarkStart w:id="58" w:name="_Toc477691926"/>
      <w:bookmarkStart w:id="59" w:name="_Toc475805892"/>
      <w:bookmarkStart w:id="60" w:name="_Toc475804835"/>
      <w:bookmarkStart w:id="61" w:name="_Toc34741890"/>
      <w:bookmarkStart w:id="62" w:name="_Toc30173111"/>
      <w:bookmarkStart w:id="63" w:name="_Toc513652302"/>
      <w:bookmarkStart w:id="64" w:name="_Toc11922047"/>
      <w:bookmarkStart w:id="65" w:name="_Toc515957270"/>
      <w:bookmarkStart w:id="66" w:name="_Toc515956918"/>
      <w:bookmarkStart w:id="67" w:name="_Toc514163554"/>
      <w:bookmarkStart w:id="68" w:name="_Toc504062512"/>
      <w:bookmarkStart w:id="69" w:name="_Toc503169234"/>
      <w:bookmarkStart w:id="70" w:name="_Toc499278246"/>
      <w:bookmarkStart w:id="71" w:name="_Toc498978622"/>
      <w:bookmarkStart w:id="72" w:name="_Toc498265667"/>
      <w:bookmarkStart w:id="73" w:name="_Toc498079512"/>
      <w:bookmarkStart w:id="74" w:name="_Toc496123814"/>
      <w:bookmarkStart w:id="75" w:name="_Toc496096020"/>
      <w:bookmarkStart w:id="76" w:name="_Toc496045526"/>
      <w:bookmarkStart w:id="77" w:name="_Toc490033947"/>
      <w:bookmarkStart w:id="78" w:name="_Toc489974540"/>
      <w:bookmarkStart w:id="79" w:name="_Toc489892961"/>
      <w:bookmarkStart w:id="80" w:name="_Toc488422445"/>
      <w:bookmarkStart w:id="81" w:name="_Toc482255069"/>
      <w:bookmarkStart w:id="82" w:name="_Toc24719312"/>
      <w:bookmarkStart w:id="83" w:name="_Toc504741244"/>
      <w:bookmarkStart w:id="84" w:name="_Toc487101004"/>
      <w:bookmarkStart w:id="85" w:name="_Toc482365829"/>
      <w:r>
        <w:rPr>
          <w:rFonts w:hint="eastAsia"/>
          <w:b/>
          <w:bCs/>
          <w:sz w:val="24"/>
        </w:rPr>
        <w:t>二、报价</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b/>
          <w:bCs/>
          <w:sz w:val="24"/>
        </w:rPr>
        <w:t>文件的递交</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pacing w:line="360" w:lineRule="auto"/>
        <w:ind w:firstLine="480" w:firstLineChars="200"/>
        <w:rPr>
          <w:rFonts w:hint="eastAsia" w:ascii="宋体" w:hAnsi="宋体"/>
          <w:sz w:val="24"/>
        </w:rPr>
      </w:pPr>
      <w:r>
        <w:rPr>
          <w:rFonts w:hint="eastAsia" w:ascii="宋体" w:hAnsi="宋体"/>
          <w:sz w:val="24"/>
        </w:rPr>
        <w:t>1.报价文件的密封和标记</w:t>
      </w:r>
    </w:p>
    <w:p>
      <w:pPr>
        <w:spacing w:line="360" w:lineRule="auto"/>
        <w:ind w:firstLine="480" w:firstLineChars="200"/>
        <w:rPr>
          <w:rFonts w:hint="eastAsia" w:ascii="宋体" w:hAnsi="宋体"/>
          <w:sz w:val="24"/>
        </w:rPr>
      </w:pPr>
      <w:r>
        <w:rPr>
          <w:rFonts w:hint="eastAsia" w:ascii="宋体" w:hAnsi="宋体"/>
          <w:sz w:val="24"/>
        </w:rPr>
        <w:t>（1）全部报价文件应一式</w:t>
      </w:r>
      <w:r>
        <w:rPr>
          <w:rFonts w:hint="eastAsia" w:ascii="宋体" w:hAnsi="宋体"/>
          <w:sz w:val="24"/>
          <w:u w:val="single"/>
        </w:rPr>
        <w:t xml:space="preserve"> 五 </w:t>
      </w:r>
      <w:r>
        <w:rPr>
          <w:rFonts w:hint="eastAsia" w:ascii="宋体" w:hAnsi="宋体"/>
          <w:sz w:val="24"/>
        </w:rPr>
        <w:t>份，正本</w:t>
      </w:r>
      <w:r>
        <w:rPr>
          <w:rFonts w:hint="eastAsia" w:ascii="宋体" w:hAnsi="宋体"/>
          <w:sz w:val="24"/>
          <w:u w:val="single"/>
        </w:rPr>
        <w:t>一</w:t>
      </w:r>
      <w:r>
        <w:rPr>
          <w:rFonts w:hint="eastAsia" w:ascii="宋体" w:hAnsi="宋体"/>
          <w:sz w:val="24"/>
        </w:rPr>
        <w:t>份，副本</w:t>
      </w:r>
      <w:r>
        <w:rPr>
          <w:rFonts w:hint="eastAsia" w:ascii="宋体" w:hAnsi="宋体"/>
          <w:sz w:val="24"/>
          <w:u w:val="single"/>
        </w:rPr>
        <w:t xml:space="preserve"> 四 </w:t>
      </w:r>
      <w:r>
        <w:rPr>
          <w:rFonts w:hint="eastAsia" w:ascii="宋体" w:hAnsi="宋体"/>
          <w:sz w:val="24"/>
        </w:rPr>
        <w:t>份，报价文件的任何涂改或修正，涂改或修正处必须由供应商代表签字盖章确认。</w:t>
      </w:r>
    </w:p>
    <w:p>
      <w:pPr>
        <w:spacing w:line="360" w:lineRule="auto"/>
        <w:ind w:firstLine="480" w:firstLineChars="200"/>
        <w:rPr>
          <w:rFonts w:hint="eastAsia" w:ascii="宋体" w:hAnsi="宋体"/>
          <w:sz w:val="24"/>
        </w:rPr>
      </w:pPr>
      <w:r>
        <w:rPr>
          <w:rFonts w:hint="eastAsia" w:ascii="宋体" w:hAnsi="宋体"/>
          <w:sz w:val="24"/>
        </w:rPr>
        <w:t>（2）报价文件封面标明“正本”或 “副本”，并盖章。副本可采用正本的复印件，一旦正本与副本不符，以正本为准。</w:t>
      </w:r>
    </w:p>
    <w:p>
      <w:pPr>
        <w:spacing w:line="360" w:lineRule="auto"/>
        <w:ind w:firstLine="480" w:firstLineChars="200"/>
        <w:rPr>
          <w:rFonts w:hint="eastAsia" w:ascii="宋体" w:hAnsi="宋体"/>
          <w:sz w:val="24"/>
        </w:rPr>
      </w:pPr>
      <w:r>
        <w:rPr>
          <w:rFonts w:hint="eastAsia" w:ascii="宋体" w:hAnsi="宋体"/>
          <w:sz w:val="24"/>
        </w:rPr>
        <w:t>（3）正本和电子文件单独封装（电子文件要求光盘或 U 盘介质，WORD格式，不留密码，无病毒，内容应与供应商打印产生的纸质报价文件内容一致），副本全部一起封装，唱标信封（内含：开标一览表）单独封装，封套表面标明 “正本”、“副本”、“唱标信封（开标一览表）”。并在封口上加盖供应商的公章。</w:t>
      </w:r>
    </w:p>
    <w:p>
      <w:pPr>
        <w:spacing w:line="360" w:lineRule="auto"/>
        <w:ind w:firstLine="480" w:firstLineChars="200"/>
        <w:rPr>
          <w:rFonts w:hint="eastAsia" w:ascii="宋体" w:hAnsi="宋体"/>
          <w:sz w:val="24"/>
        </w:rPr>
      </w:pPr>
      <w:r>
        <w:rPr>
          <w:rFonts w:hint="eastAsia" w:ascii="宋体" w:hAnsi="宋体"/>
          <w:sz w:val="24"/>
        </w:rPr>
        <w:t>（4）不足以造成报价文件可从外包装内散出而导致报价文件泄密的，不认定为报价文件未密封。</w:t>
      </w:r>
    </w:p>
    <w:p>
      <w:pPr>
        <w:spacing w:line="360" w:lineRule="auto"/>
        <w:ind w:firstLine="480" w:firstLineChars="200"/>
        <w:rPr>
          <w:rFonts w:hint="eastAsia" w:ascii="宋体" w:hAnsi="宋体"/>
          <w:sz w:val="24"/>
        </w:rPr>
      </w:pPr>
      <w:r>
        <w:rPr>
          <w:rFonts w:hint="eastAsia" w:ascii="宋体" w:hAnsi="宋体"/>
          <w:sz w:val="24"/>
        </w:rPr>
        <w:t>（5）所有报价文件应在报价截止时间前送达广州市市场监督管理局开标地点。</w:t>
      </w:r>
    </w:p>
    <w:p>
      <w:pPr>
        <w:spacing w:line="360" w:lineRule="auto"/>
        <w:ind w:firstLine="480" w:firstLineChars="200"/>
        <w:rPr>
          <w:rFonts w:hint="eastAsia" w:ascii="宋体" w:hAnsi="宋体"/>
          <w:sz w:val="24"/>
        </w:rPr>
      </w:pPr>
      <w:r>
        <w:rPr>
          <w:rFonts w:hint="eastAsia" w:ascii="宋体" w:hAnsi="宋体"/>
          <w:sz w:val="24"/>
        </w:rPr>
        <w:t>（6）采购人将拒绝以下情况的报价文件：</w:t>
      </w:r>
    </w:p>
    <w:p>
      <w:pPr>
        <w:spacing w:line="360" w:lineRule="auto"/>
        <w:ind w:firstLine="1132" w:firstLineChars="472"/>
        <w:rPr>
          <w:rFonts w:hint="eastAsia" w:ascii="宋体" w:hAnsi="宋体"/>
          <w:sz w:val="24"/>
        </w:rPr>
      </w:pPr>
      <w:r>
        <w:rPr>
          <w:rFonts w:hint="eastAsia" w:ascii="宋体" w:hAnsi="宋体"/>
          <w:sz w:val="24"/>
        </w:rPr>
        <w:t>①未按要求密封的；②报价截止时间后递交的。</w:t>
      </w:r>
    </w:p>
    <w:p>
      <w:pPr>
        <w:spacing w:line="360" w:lineRule="auto"/>
        <w:ind w:firstLine="480" w:firstLineChars="200"/>
        <w:rPr>
          <w:rFonts w:hint="eastAsia" w:ascii="宋体" w:hAnsi="宋体"/>
          <w:sz w:val="24"/>
        </w:rPr>
      </w:pPr>
      <w:r>
        <w:rPr>
          <w:rFonts w:hint="eastAsia" w:ascii="宋体" w:hAnsi="宋体"/>
          <w:sz w:val="24"/>
        </w:rPr>
        <w:t>2.报价有效期</w:t>
      </w:r>
    </w:p>
    <w:p>
      <w:pPr>
        <w:spacing w:line="360" w:lineRule="auto"/>
        <w:ind w:firstLine="480" w:firstLineChars="200"/>
        <w:rPr>
          <w:rFonts w:hint="eastAsia" w:ascii="宋体" w:hAnsi="宋体"/>
          <w:sz w:val="24"/>
        </w:rPr>
      </w:pPr>
      <w:r>
        <w:rPr>
          <w:rFonts w:hint="eastAsia" w:ascii="宋体" w:hAnsi="宋体"/>
          <w:sz w:val="24"/>
        </w:rPr>
        <w:t>从报价截止日起，报价有效期为90天。在特殊情况下，采购人可于报价有效期日满之前要求供应商同意延长有效日期，要求与答复均应以书面形式，同意延期的供应商根据原截止日期应负之权利及责任相应也延至新的截止日期。</w:t>
      </w:r>
    </w:p>
    <w:p>
      <w:pPr>
        <w:spacing w:line="360" w:lineRule="auto"/>
        <w:ind w:firstLine="480" w:firstLineChars="200"/>
        <w:rPr>
          <w:rFonts w:hint="eastAsia" w:ascii="宋体" w:hAnsi="宋体"/>
          <w:sz w:val="24"/>
        </w:rPr>
      </w:pPr>
      <w:r>
        <w:rPr>
          <w:rFonts w:hint="eastAsia" w:ascii="宋体" w:hAnsi="宋体"/>
          <w:sz w:val="24"/>
        </w:rPr>
        <w:t>3.报价保证金</w:t>
      </w:r>
    </w:p>
    <w:p>
      <w:pPr>
        <w:spacing w:line="360" w:lineRule="auto"/>
        <w:ind w:firstLine="480" w:firstLineChars="200"/>
        <w:rPr>
          <w:rFonts w:hint="eastAsia" w:ascii="宋体" w:hAnsi="宋体"/>
          <w:sz w:val="24"/>
        </w:rPr>
      </w:pPr>
      <w:r>
        <w:rPr>
          <w:rFonts w:hint="eastAsia" w:ascii="宋体" w:hAnsi="宋体"/>
          <w:sz w:val="24"/>
        </w:rPr>
        <w:t>本项目不设置保证金。</w:t>
      </w:r>
    </w:p>
    <w:bookmarkEnd w:id="6"/>
    <w:bookmarkEnd w:id="7"/>
    <w:bookmarkEnd w:id="8"/>
    <w:bookmarkEnd w:id="9"/>
    <w:p>
      <w:pPr>
        <w:spacing w:line="360" w:lineRule="auto"/>
        <w:jc w:val="center"/>
        <w:outlineLvl w:val="0"/>
        <w:rPr>
          <w:rFonts w:hint="eastAsia" w:ascii="宋体" w:hAnsi="宋体"/>
          <w:b/>
          <w:sz w:val="32"/>
          <w:szCs w:val="32"/>
        </w:rPr>
      </w:pPr>
      <w:r>
        <w:rPr>
          <w:rFonts w:ascii="宋体" w:hAnsi="宋体"/>
          <w:sz w:val="24"/>
        </w:rPr>
        <w:br w:type="page"/>
      </w:r>
      <w:bookmarkStart w:id="86" w:name="_Toc34741891"/>
      <w:r>
        <w:rPr>
          <w:rFonts w:hint="eastAsia" w:ascii="宋体" w:hAnsi="宋体"/>
          <w:b/>
          <w:sz w:val="32"/>
          <w:szCs w:val="32"/>
        </w:rPr>
        <w:t>第三部分  采购人需求</w:t>
      </w:r>
      <w:bookmarkEnd w:id="5"/>
      <w:bookmarkEnd w:id="86"/>
    </w:p>
    <w:p>
      <w:pPr>
        <w:spacing w:line="360" w:lineRule="auto"/>
        <w:outlineLvl w:val="1"/>
        <w:rPr>
          <w:rFonts w:hint="eastAsia" w:ascii="宋体" w:hAnsi="宋体"/>
          <w:b/>
          <w:sz w:val="24"/>
        </w:rPr>
      </w:pPr>
      <w:bookmarkStart w:id="87" w:name="_Toc514435886"/>
      <w:bookmarkStart w:id="88" w:name="_Toc514679335"/>
      <w:bookmarkStart w:id="89" w:name="_Toc514679412"/>
      <w:bookmarkStart w:id="90" w:name="_Toc517191083"/>
      <w:bookmarkStart w:id="91" w:name="_Toc22203286"/>
      <w:bookmarkStart w:id="92" w:name="_Toc25681128"/>
      <w:bookmarkStart w:id="93" w:name="_Toc25764445"/>
      <w:bookmarkStart w:id="94" w:name="_Toc25675450"/>
      <w:bookmarkStart w:id="95" w:name="_Toc22740672"/>
      <w:bookmarkStart w:id="96" w:name="_Toc22999234"/>
      <w:bookmarkStart w:id="97" w:name="_Toc21773681"/>
      <w:bookmarkStart w:id="98" w:name="_Toc22133240"/>
      <w:bookmarkStart w:id="99" w:name="_Toc22132936"/>
      <w:bookmarkStart w:id="100" w:name="_Toc8227621"/>
      <w:bookmarkStart w:id="101" w:name="_Toc8288410"/>
      <w:bookmarkStart w:id="102" w:name="_Toc2756125"/>
      <w:bookmarkStart w:id="103" w:name="_Toc529537343"/>
      <w:bookmarkStart w:id="104" w:name="_Toc529545054"/>
      <w:bookmarkStart w:id="105" w:name="_Toc520724961"/>
      <w:bookmarkStart w:id="106" w:name="_Toc529533229"/>
      <w:bookmarkStart w:id="107" w:name="_Toc521049787"/>
      <w:bookmarkStart w:id="108" w:name="_Toc520708044"/>
      <w:bookmarkStart w:id="109" w:name="_Toc22739139"/>
      <w:bookmarkStart w:id="110" w:name="_Toc20686014"/>
      <w:bookmarkStart w:id="111" w:name="_Toc520707646"/>
      <w:bookmarkStart w:id="112" w:name="_Toc520469004"/>
      <w:bookmarkStart w:id="113" w:name="_Toc34741892"/>
      <w:bookmarkStart w:id="114" w:name="_Toc25930054"/>
      <w:bookmarkStart w:id="115" w:name="_Toc30173113"/>
      <w:bookmarkStart w:id="116" w:name="_Toc24442754"/>
      <w:bookmarkStart w:id="117" w:name="_Toc23428456"/>
      <w:bookmarkStart w:id="118" w:name="_Toc23880221"/>
      <w:bookmarkStart w:id="119" w:name="_Toc8630884"/>
      <w:bookmarkStart w:id="120" w:name="_Toc20685212"/>
      <w:bookmarkStart w:id="121" w:name="_Toc2587901"/>
      <w:bookmarkStart w:id="122" w:name="_Toc2334593"/>
      <w:bookmarkStart w:id="123" w:name="_Toc520457177"/>
      <w:r>
        <w:rPr>
          <w:rFonts w:hint="eastAsia" w:ascii="宋体" w:hAnsi="宋体"/>
          <w:b/>
          <w:sz w:val="24"/>
        </w:rPr>
        <w:t>一、</w:t>
      </w:r>
      <w:bookmarkEnd w:id="87"/>
      <w:bookmarkEnd w:id="88"/>
      <w:bookmarkEnd w:id="89"/>
      <w:bookmarkEnd w:id="90"/>
      <w:r>
        <w:rPr>
          <w:rFonts w:hint="eastAsia" w:ascii="宋体" w:hAnsi="宋体"/>
          <w:b/>
          <w:sz w:val="24"/>
        </w:rPr>
        <w:t>项目概况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spacing w:line="360" w:lineRule="auto"/>
        <w:ind w:firstLine="480" w:firstLineChars="200"/>
        <w:rPr>
          <w:rFonts w:hint="eastAsia" w:ascii="宋体" w:hAnsi="宋体"/>
          <w:sz w:val="24"/>
        </w:rPr>
      </w:pPr>
      <w:bookmarkStart w:id="124" w:name="_Toc514679413"/>
      <w:bookmarkStart w:id="125" w:name="_Toc521049788"/>
      <w:bookmarkStart w:id="126" w:name="_Toc520708045"/>
      <w:bookmarkStart w:id="127" w:name="_Toc520457178"/>
      <w:bookmarkStart w:id="128" w:name="_Toc520724962"/>
      <w:bookmarkStart w:id="129" w:name="_Toc520469005"/>
      <w:bookmarkStart w:id="130" w:name="_Toc520707647"/>
      <w:bookmarkStart w:id="131" w:name="_Toc517191084"/>
      <w:bookmarkStart w:id="132" w:name="_Toc514679336"/>
      <w:bookmarkStart w:id="133" w:name="_Toc514435887"/>
      <w:r>
        <w:rPr>
          <w:rFonts w:hint="eastAsia" w:ascii="宋体" w:hAnsi="宋体"/>
          <w:sz w:val="24"/>
        </w:rPr>
        <w:t>1、根据财政部《关于加强政府采购活动内部控制管理的指导意见》，采购人加强政府采购内部控制管理贯穿于政府采购执行与监管的全流程、各环节,做到政府采购管理工作的内审内控、风险预防、运转高效、监督预警。本着公开、公平、公正的原则，现就广州市市场监督管理局购买采购工作内控及辅助服务项目，拟向社会公开招选一家有实力、诚信度高、管理严格的公司。</w:t>
      </w:r>
    </w:p>
    <w:p>
      <w:pPr>
        <w:spacing w:line="360" w:lineRule="auto"/>
        <w:ind w:firstLine="480" w:firstLineChars="200"/>
        <w:rPr>
          <w:rFonts w:hint="eastAsia" w:ascii="宋体" w:hAnsi="宋体"/>
          <w:sz w:val="24"/>
        </w:rPr>
      </w:pPr>
      <w:r>
        <w:rPr>
          <w:rFonts w:hint="eastAsia" w:ascii="宋体" w:hAnsi="宋体"/>
          <w:sz w:val="24"/>
        </w:rPr>
        <w:t>2、预算金额（最高限价）：¥</w:t>
      </w:r>
      <w:r>
        <w:rPr>
          <w:rFonts w:hint="eastAsia" w:ascii="宋体" w:hAnsi="宋体"/>
          <w:sz w:val="24"/>
          <w:u w:val="single"/>
          <w:lang w:val="en-US" w:eastAsia="zh-CN"/>
        </w:rPr>
        <w:t>14.5</w:t>
      </w:r>
      <w:r>
        <w:rPr>
          <w:rFonts w:hint="eastAsia" w:ascii="宋体" w:hAnsi="宋体"/>
          <w:sz w:val="24"/>
        </w:rPr>
        <w:t>元，凡超出最高限价一律视为无效报价。</w:t>
      </w:r>
    </w:p>
    <w:p>
      <w:pPr>
        <w:spacing w:line="360" w:lineRule="auto"/>
        <w:ind w:firstLine="480" w:firstLineChars="200"/>
        <w:rPr>
          <w:rFonts w:hint="eastAsia" w:ascii="宋体" w:hAnsi="宋体"/>
          <w:sz w:val="24"/>
        </w:rPr>
      </w:pPr>
      <w:r>
        <w:rPr>
          <w:rFonts w:hint="eastAsia" w:ascii="宋体" w:hAnsi="宋体"/>
          <w:sz w:val="24"/>
        </w:rPr>
        <w:t>3、服务期限：自合同签订生效之日起</w:t>
      </w:r>
      <w:r>
        <w:rPr>
          <w:rFonts w:hint="eastAsia" w:ascii="宋体" w:hAnsi="宋体"/>
          <w:sz w:val="24"/>
          <w:lang w:eastAsia="zh-CN"/>
        </w:rPr>
        <w:t>一年</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4、本项目报价采用总价包干的方式，凡超过最高限价的报价均视为无效报价。供应商应充分了解本项目的实际及任何其它足以影响报价的情况，充分考虑到报价的风险。</w:t>
      </w:r>
    </w:p>
    <w:p>
      <w:pPr>
        <w:spacing w:line="360" w:lineRule="auto"/>
        <w:outlineLvl w:val="1"/>
        <w:rPr>
          <w:rFonts w:hint="eastAsia" w:ascii="宋体" w:hAnsi="宋体"/>
          <w:b/>
          <w:sz w:val="24"/>
        </w:rPr>
      </w:pPr>
      <w:bookmarkStart w:id="134" w:name="_Toc30173114"/>
      <w:bookmarkStart w:id="135" w:name="_Toc25930055"/>
      <w:bookmarkStart w:id="136" w:name="_Toc25764446"/>
      <w:bookmarkStart w:id="137" w:name="_Toc25681129"/>
      <w:bookmarkStart w:id="138" w:name="_Toc25675451"/>
      <w:bookmarkStart w:id="139" w:name="_Toc24442755"/>
      <w:bookmarkStart w:id="140" w:name="_Toc22999235"/>
      <w:bookmarkStart w:id="141" w:name="_Toc22132937"/>
      <w:bookmarkStart w:id="142" w:name="_Toc23880222"/>
      <w:bookmarkStart w:id="143" w:name="_Toc21773682"/>
      <w:bookmarkStart w:id="144" w:name="_Toc23428457"/>
      <w:bookmarkStart w:id="145" w:name="_Toc22740673"/>
      <w:bookmarkStart w:id="146" w:name="_Toc20685213"/>
      <w:bookmarkStart w:id="147" w:name="_Toc20686015"/>
      <w:bookmarkStart w:id="148" w:name="_Toc22739140"/>
      <w:bookmarkStart w:id="149" w:name="_Toc22203287"/>
      <w:bookmarkStart w:id="150" w:name="_Toc22133241"/>
      <w:bookmarkStart w:id="151" w:name="_Toc34741893"/>
      <w:r>
        <w:rPr>
          <w:rFonts w:hint="eastAsia" w:ascii="宋体" w:hAnsi="宋体"/>
          <w:b/>
          <w:sz w:val="24"/>
        </w:rPr>
        <w:t>二、</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Fonts w:hint="eastAsia" w:ascii="宋体" w:hAnsi="宋体"/>
          <w:b/>
          <w:sz w:val="24"/>
        </w:rPr>
        <w:t>服务内容</w:t>
      </w:r>
      <w:bookmarkEnd w:id="151"/>
    </w:p>
    <w:p>
      <w:pPr>
        <w:spacing w:line="360" w:lineRule="auto"/>
        <w:ind w:firstLine="480" w:firstLineChars="200"/>
        <w:rPr>
          <w:rFonts w:hint="eastAsia" w:ascii="宋体" w:hAnsi="宋体"/>
          <w:sz w:val="24"/>
        </w:rPr>
      </w:pPr>
      <w:r>
        <w:rPr>
          <w:rFonts w:hint="eastAsia" w:ascii="宋体" w:hAnsi="宋体"/>
          <w:sz w:val="24"/>
        </w:rPr>
        <w:t>1、协助采购人规范内部采购活动的全流程管理，保障采购活动的源头、过程、结果的规范。为采购项目的执行和采购程序提供高效、科学、便捷、合理化的实施建议。协助对采购项目的质疑、投诉等事项提供必要的支持，防范采购人合法权益受到不必要损害。</w:t>
      </w:r>
    </w:p>
    <w:p>
      <w:pPr>
        <w:spacing w:line="360" w:lineRule="auto"/>
        <w:ind w:firstLine="480" w:firstLineChars="200"/>
        <w:rPr>
          <w:rFonts w:hint="eastAsia" w:ascii="宋体" w:hAnsi="宋体"/>
          <w:sz w:val="24"/>
        </w:rPr>
      </w:pPr>
      <w:r>
        <w:rPr>
          <w:rFonts w:hint="eastAsia" w:ascii="宋体" w:hAnsi="宋体"/>
          <w:sz w:val="24"/>
        </w:rPr>
        <w:t>2、协助审核采购项目文书，对采购处室提供辅助支持服务。编写小额采购文件，挂网发出邀请；筹备小额自行采购评审会（包括材料准备、时间安排、联络整理）；负责小额采购评审员库的日常维护工作,协助跟进小额采购进程，对采购处室提供必要的支持服务，整理文书档案。</w:t>
      </w:r>
    </w:p>
    <w:p>
      <w:pPr>
        <w:spacing w:line="360" w:lineRule="auto"/>
        <w:ind w:firstLine="480" w:firstLineChars="200"/>
        <w:rPr>
          <w:rFonts w:hint="eastAsia" w:ascii="宋体" w:hAnsi="宋体"/>
          <w:sz w:val="24"/>
        </w:rPr>
      </w:pPr>
      <w:r>
        <w:rPr>
          <w:rFonts w:hint="eastAsia" w:ascii="宋体" w:hAnsi="宋体"/>
          <w:sz w:val="24"/>
        </w:rPr>
        <w:t>3、协助采购人完善政府采购内控制度提供必要的支持，包括对机关下属单位进行实地走访调研各单位在采购项目执行与政策法规中存在的疑问，进一步为局机关规范政府采购内控管理工作提供必要的支持。能够为局机关政府采购规范化管理提供信息化技术运用的解决方案建议。</w:t>
      </w:r>
    </w:p>
    <w:p>
      <w:pPr>
        <w:spacing w:line="360" w:lineRule="auto"/>
        <w:ind w:firstLine="480" w:firstLineChars="200"/>
        <w:rPr>
          <w:rFonts w:hint="eastAsia" w:ascii="宋体" w:hAnsi="宋体"/>
          <w:sz w:val="24"/>
        </w:rPr>
      </w:pPr>
      <w:r>
        <w:rPr>
          <w:rFonts w:hint="eastAsia" w:ascii="宋体" w:hAnsi="宋体"/>
          <w:sz w:val="24"/>
        </w:rPr>
        <w:t>4. 完成采购人临时委托的其他工作事项。</w:t>
      </w:r>
    </w:p>
    <w:bookmarkEnd w:id="124"/>
    <w:bookmarkEnd w:id="125"/>
    <w:bookmarkEnd w:id="126"/>
    <w:bookmarkEnd w:id="127"/>
    <w:bookmarkEnd w:id="128"/>
    <w:bookmarkEnd w:id="129"/>
    <w:bookmarkEnd w:id="130"/>
    <w:bookmarkEnd w:id="131"/>
    <w:bookmarkEnd w:id="132"/>
    <w:bookmarkEnd w:id="133"/>
    <w:p>
      <w:pPr>
        <w:spacing w:line="360" w:lineRule="auto"/>
        <w:outlineLvl w:val="1"/>
        <w:rPr>
          <w:rFonts w:hint="eastAsia" w:ascii="宋体" w:hAnsi="宋体"/>
          <w:b/>
          <w:sz w:val="24"/>
        </w:rPr>
      </w:pPr>
      <w:bookmarkStart w:id="152" w:name="_Toc30173115"/>
      <w:bookmarkStart w:id="153" w:name="_Toc34741894"/>
      <w:bookmarkStart w:id="154" w:name="_Toc25764447"/>
      <w:bookmarkStart w:id="155" w:name="_Toc25930056"/>
      <w:bookmarkStart w:id="156" w:name="_Toc25681130"/>
      <w:bookmarkStart w:id="157" w:name="_Toc25675452"/>
      <w:bookmarkStart w:id="158" w:name="_Toc24442758"/>
      <w:bookmarkStart w:id="159" w:name="_Toc22999238"/>
      <w:bookmarkStart w:id="160" w:name="_Toc22739143"/>
      <w:bookmarkStart w:id="161" w:name="_Toc23880225"/>
      <w:bookmarkStart w:id="162" w:name="_Toc23428460"/>
      <w:bookmarkStart w:id="163" w:name="_Toc22740676"/>
      <w:bookmarkStart w:id="164" w:name="_Toc22132941"/>
      <w:bookmarkStart w:id="165" w:name="_Toc20685217"/>
      <w:bookmarkStart w:id="166" w:name="_Toc21773686"/>
      <w:bookmarkStart w:id="167" w:name="_Toc8630889"/>
      <w:bookmarkStart w:id="168" w:name="_Toc8288415"/>
      <w:bookmarkStart w:id="169" w:name="_Toc8227626"/>
      <w:bookmarkStart w:id="170" w:name="_Toc20686019"/>
      <w:bookmarkStart w:id="171" w:name="_Toc22203291"/>
      <w:bookmarkStart w:id="172" w:name="_Toc22133245"/>
      <w:r>
        <w:rPr>
          <w:rFonts w:hint="eastAsia" w:ascii="宋体" w:hAnsi="宋体"/>
          <w:b/>
          <w:sz w:val="24"/>
        </w:rPr>
        <w:t>三、</w:t>
      </w:r>
      <w:bookmarkEnd w:id="152"/>
      <w:r>
        <w:rPr>
          <w:rFonts w:hint="eastAsia" w:ascii="宋体" w:hAnsi="宋体"/>
          <w:b/>
          <w:sz w:val="24"/>
        </w:rPr>
        <w:t>服务要求</w:t>
      </w:r>
      <w:bookmarkEnd w:id="153"/>
    </w:p>
    <w:p>
      <w:pPr>
        <w:spacing w:line="360" w:lineRule="auto"/>
        <w:ind w:firstLine="480" w:firstLineChars="200"/>
        <w:rPr>
          <w:rFonts w:hint="eastAsia" w:ascii="宋体" w:hAnsi="宋体"/>
          <w:sz w:val="24"/>
        </w:rPr>
      </w:pPr>
      <w:r>
        <w:rPr>
          <w:rFonts w:hint="eastAsia" w:ascii="宋体" w:hAnsi="宋体"/>
          <w:sz w:val="24"/>
        </w:rPr>
        <w:t>1.中标人拟派本项目人员应熟悉掌握国家、广东省、广州市关于政府采购方面的法律、法规及相关政策。并根据有关规定，本着合法、合规的原则，科学、客观、公正地开展政府采购咨询服务工作；同时按财政部门要求，协助采购人对采购过程相关资料协助审查。对资料审查的准确性负责，并负有保密责任。投入本项目人员不少于3名专职人员，投入人员持有广东省政府采购行业颁发的培训证书。</w:t>
      </w:r>
    </w:p>
    <w:p>
      <w:pPr>
        <w:spacing w:line="360" w:lineRule="auto"/>
        <w:ind w:firstLine="480" w:firstLineChars="200"/>
        <w:rPr>
          <w:rFonts w:hint="eastAsia" w:ascii="宋体" w:hAnsi="宋体"/>
          <w:sz w:val="24"/>
        </w:rPr>
      </w:pPr>
      <w:r>
        <w:rPr>
          <w:rFonts w:hint="eastAsia" w:ascii="宋体" w:hAnsi="宋体"/>
          <w:sz w:val="24"/>
        </w:rPr>
        <w:t>2.完成项目审核的时间要求：中标人需在收到采购人委托项目资料之日起在采购人规定的执行时间要求范围内完成，无法按时完成的应及时向采购人报告原因并得到批准。</w:t>
      </w:r>
    </w:p>
    <w:p>
      <w:pPr>
        <w:spacing w:line="360" w:lineRule="auto"/>
        <w:ind w:firstLine="480" w:firstLineChars="200"/>
        <w:rPr>
          <w:rFonts w:hint="eastAsia" w:ascii="宋体" w:hAnsi="宋体"/>
          <w:sz w:val="24"/>
        </w:rPr>
      </w:pPr>
      <w:r>
        <w:rPr>
          <w:rFonts w:hint="eastAsia" w:ascii="宋体" w:hAnsi="宋体"/>
          <w:sz w:val="24"/>
        </w:rPr>
        <w:t>3.回避事项：服务内容可能有其他利害关系的，可能影响公正、公平的情形，中标人应主动提出回避。</w:t>
      </w:r>
    </w:p>
    <w:p>
      <w:pPr>
        <w:spacing w:line="360" w:lineRule="auto"/>
        <w:ind w:firstLine="480" w:firstLineChars="200"/>
        <w:rPr>
          <w:rFonts w:hint="eastAsia" w:ascii="宋体" w:hAnsi="宋体"/>
          <w:sz w:val="24"/>
        </w:rPr>
      </w:pPr>
      <w:r>
        <w:rPr>
          <w:rFonts w:hint="eastAsia" w:ascii="宋体" w:hAnsi="宋体"/>
          <w:sz w:val="24"/>
        </w:rPr>
        <w:t>4.服务期内，中标人无正当理由不得拒绝委托。已接受委托的项目，中标人必须按照要求按时按质完成任务。未经采购人书面同意，不得擅自将受托项目转委托或分包给第三方承担，即中标人未经采购人同意禁止以任何形式将业务交由其他单位或个人。</w:t>
      </w:r>
    </w:p>
    <w:p>
      <w:pPr>
        <w:spacing w:line="360" w:lineRule="auto"/>
        <w:outlineLvl w:val="1"/>
        <w:rPr>
          <w:rFonts w:hint="eastAsia" w:ascii="宋体" w:hAnsi="宋体"/>
          <w:b/>
          <w:sz w:val="24"/>
        </w:rPr>
      </w:pPr>
      <w:bookmarkStart w:id="173" w:name="_Toc34741895"/>
      <w:r>
        <w:rPr>
          <w:rFonts w:hint="eastAsia" w:ascii="宋体" w:hAnsi="宋体"/>
          <w:b/>
          <w:sz w:val="24"/>
        </w:rPr>
        <w:t>四、项目需提供的文件</w:t>
      </w:r>
      <w:bookmarkEnd w:id="173"/>
    </w:p>
    <w:p>
      <w:pPr>
        <w:spacing w:line="500" w:lineRule="exact"/>
        <w:ind w:firstLine="566" w:firstLineChars="236"/>
        <w:jc w:val="left"/>
        <w:rPr>
          <w:rFonts w:hint="eastAsia" w:ascii="宋体" w:hAnsi="宋体"/>
          <w:color w:val="000000"/>
          <w:sz w:val="24"/>
        </w:rPr>
      </w:pPr>
      <w:r>
        <w:rPr>
          <w:rFonts w:hint="eastAsia" w:ascii="宋体" w:hAnsi="宋体"/>
          <w:color w:val="000000"/>
          <w:sz w:val="24"/>
        </w:rPr>
        <w:t xml:space="preserve">1.★营业执照复印件（加盖单位公章）；  </w:t>
      </w:r>
    </w:p>
    <w:p>
      <w:pPr>
        <w:spacing w:line="500" w:lineRule="exact"/>
        <w:ind w:firstLine="566" w:firstLineChars="236"/>
        <w:jc w:val="left"/>
        <w:rPr>
          <w:rFonts w:hint="eastAsia" w:ascii="宋体" w:hAnsi="宋体"/>
          <w:color w:val="000000"/>
          <w:sz w:val="24"/>
        </w:rPr>
      </w:pPr>
      <w:r>
        <w:rPr>
          <w:rFonts w:hint="eastAsia" w:ascii="宋体" w:hAnsi="宋体"/>
          <w:color w:val="000000"/>
          <w:sz w:val="24"/>
        </w:rPr>
        <w:t>2.法定代表人委托证明（原件）；</w:t>
      </w:r>
    </w:p>
    <w:p>
      <w:pPr>
        <w:spacing w:line="500" w:lineRule="exact"/>
        <w:ind w:firstLine="566" w:firstLineChars="236"/>
        <w:jc w:val="left"/>
        <w:rPr>
          <w:rFonts w:hint="eastAsia" w:ascii="宋体" w:hAnsi="宋体"/>
          <w:color w:val="000000"/>
          <w:sz w:val="24"/>
        </w:rPr>
      </w:pPr>
      <w:r>
        <w:rPr>
          <w:rFonts w:hint="eastAsia" w:ascii="宋体" w:hAnsi="宋体"/>
          <w:color w:val="000000"/>
          <w:sz w:val="24"/>
        </w:rPr>
        <w:t>3.投标人身份证复印件（加盖单位公章）；</w:t>
      </w:r>
    </w:p>
    <w:p>
      <w:pPr>
        <w:spacing w:line="500" w:lineRule="exact"/>
        <w:ind w:firstLine="566" w:firstLineChars="236"/>
        <w:jc w:val="left"/>
        <w:rPr>
          <w:rFonts w:hint="eastAsia" w:ascii="宋体" w:hAnsi="宋体"/>
          <w:color w:val="000000"/>
          <w:sz w:val="24"/>
        </w:rPr>
      </w:pPr>
      <w:r>
        <w:rPr>
          <w:rFonts w:hint="eastAsia" w:ascii="宋体" w:hAnsi="宋体"/>
          <w:color w:val="000000"/>
          <w:sz w:val="24"/>
        </w:rPr>
        <w:t>4.</w:t>
      </w:r>
      <w:r>
        <w:rPr>
          <w:rFonts w:hint="eastAsia" w:ascii="宋体" w:hAnsi="宋体"/>
          <w:b/>
          <w:bCs/>
          <w:color w:val="000000"/>
          <w:sz w:val="24"/>
          <w:highlight w:val="white"/>
        </w:rPr>
        <w:t>★</w:t>
      </w:r>
      <w:r>
        <w:rPr>
          <w:rFonts w:hint="eastAsia" w:ascii="宋体" w:hAnsi="宋体"/>
          <w:color w:val="000000"/>
          <w:sz w:val="24"/>
        </w:rPr>
        <w:t>报价函加盖单位公章；</w:t>
      </w:r>
    </w:p>
    <w:p>
      <w:pPr>
        <w:spacing w:line="500" w:lineRule="exact"/>
        <w:ind w:firstLine="566" w:firstLineChars="236"/>
        <w:jc w:val="left"/>
        <w:rPr>
          <w:rFonts w:hint="eastAsia" w:ascii="宋体" w:hAnsi="宋体"/>
          <w:color w:val="000000"/>
          <w:sz w:val="24"/>
        </w:rPr>
      </w:pPr>
      <w:r>
        <w:rPr>
          <w:rFonts w:hint="eastAsia" w:ascii="宋体" w:hAnsi="宋体"/>
          <w:color w:val="000000"/>
          <w:sz w:val="24"/>
        </w:rPr>
        <w:t>5.信用记录查询证明。供应商应通过“信用中国”网站（www.creditchina.com）和中国政府采购网（www.ccgp.gov.cn）查询主体信用记录信息，并打印加盖公章。</w:t>
      </w:r>
    </w:p>
    <w:bookmarkEnd w:id="154"/>
    <w:bookmarkEnd w:id="155"/>
    <w:bookmarkEnd w:id="156"/>
    <w:bookmarkEnd w:id="157"/>
    <w:bookmarkEnd w:id="158"/>
    <w:bookmarkEnd w:id="159"/>
    <w:bookmarkEnd w:id="160"/>
    <w:bookmarkEnd w:id="161"/>
    <w:bookmarkEnd w:id="162"/>
    <w:bookmarkEnd w:id="163"/>
    <w:p>
      <w:pPr>
        <w:spacing w:line="360" w:lineRule="auto"/>
        <w:outlineLvl w:val="1"/>
        <w:rPr>
          <w:rFonts w:ascii="宋体" w:hAnsi="宋体"/>
          <w:sz w:val="24"/>
        </w:rPr>
      </w:pPr>
      <w:bookmarkStart w:id="174" w:name="_Toc30173116"/>
      <w:bookmarkStart w:id="175" w:name="_Toc25930057"/>
      <w:bookmarkStart w:id="176" w:name="_Toc25764448"/>
      <w:bookmarkStart w:id="177" w:name="_Toc34741896"/>
      <w:bookmarkStart w:id="178" w:name="_Toc25675453"/>
      <w:bookmarkStart w:id="179" w:name="_Toc22999239"/>
      <w:bookmarkStart w:id="180" w:name="_Toc22739144"/>
      <w:bookmarkStart w:id="181" w:name="_Toc23880227"/>
      <w:bookmarkStart w:id="182" w:name="_Toc22740677"/>
      <w:bookmarkStart w:id="183" w:name="_Toc25681131"/>
      <w:bookmarkStart w:id="184" w:name="_Toc23428461"/>
      <w:bookmarkStart w:id="185" w:name="_Toc24442760"/>
      <w:r>
        <w:rPr>
          <w:rFonts w:hint="eastAsia" w:ascii="宋体" w:hAnsi="宋体"/>
          <w:b/>
          <w:sz w:val="24"/>
        </w:rPr>
        <w:t>五、</w:t>
      </w:r>
      <w:bookmarkEnd w:id="174"/>
      <w:bookmarkEnd w:id="175"/>
      <w:bookmarkEnd w:id="176"/>
      <w:r>
        <w:rPr>
          <w:rFonts w:hint="eastAsia" w:ascii="宋体" w:hAnsi="宋体"/>
          <w:b/>
          <w:sz w:val="24"/>
        </w:rPr>
        <w:t>报价要求及定标方法</w:t>
      </w:r>
      <w:bookmarkEnd w:id="177"/>
    </w:p>
    <w:p>
      <w:pPr>
        <w:spacing w:line="360" w:lineRule="auto"/>
        <w:ind w:firstLine="480" w:firstLineChars="200"/>
        <w:rPr>
          <w:rFonts w:hint="eastAsia" w:ascii="宋体" w:hAnsi="宋体"/>
          <w:sz w:val="24"/>
        </w:rPr>
      </w:pPr>
      <w:r>
        <w:rPr>
          <w:rFonts w:hint="eastAsia" w:ascii="宋体" w:hAnsi="宋体"/>
          <w:sz w:val="24"/>
        </w:rPr>
        <w:t>1.本次询价只允许有一个有效报价，不接受区间报价。</w:t>
      </w:r>
    </w:p>
    <w:p>
      <w:pPr>
        <w:spacing w:line="360" w:lineRule="auto"/>
        <w:ind w:firstLine="480" w:firstLineChars="200"/>
        <w:rPr>
          <w:rFonts w:hint="eastAsia" w:ascii="宋体" w:hAnsi="宋体"/>
          <w:sz w:val="24"/>
        </w:rPr>
      </w:pPr>
      <w:r>
        <w:rPr>
          <w:rFonts w:hint="eastAsia" w:ascii="宋体" w:hAnsi="宋体"/>
          <w:sz w:val="24"/>
        </w:rPr>
        <w:t>2.供应商的报价为一次性报价，报价应包含全部服务内容，且对各分项内容进行详细报价。</w:t>
      </w:r>
    </w:p>
    <w:p>
      <w:pPr>
        <w:spacing w:line="360" w:lineRule="auto"/>
        <w:ind w:firstLine="480" w:firstLineChars="200"/>
        <w:rPr>
          <w:rFonts w:hint="eastAsia" w:ascii="宋体" w:hAnsi="宋体"/>
          <w:sz w:val="24"/>
        </w:rPr>
      </w:pPr>
      <w:r>
        <w:rPr>
          <w:rFonts w:hint="eastAsia" w:ascii="宋体" w:hAnsi="宋体"/>
          <w:sz w:val="24"/>
        </w:rPr>
        <w:t>3.报价应连同相关证明文件复印件加盖企业公章一并密封后在报价截止时间前交至指定地点。</w:t>
      </w:r>
    </w:p>
    <w:p>
      <w:pPr>
        <w:spacing w:line="360" w:lineRule="auto"/>
        <w:ind w:firstLine="480" w:firstLineChars="200"/>
        <w:rPr>
          <w:rFonts w:hint="eastAsia" w:ascii="宋体" w:hAnsi="宋体"/>
          <w:sz w:val="24"/>
        </w:rPr>
      </w:pPr>
      <w:r>
        <w:rPr>
          <w:rFonts w:hint="eastAsia" w:ascii="宋体" w:hAnsi="宋体"/>
          <w:sz w:val="24"/>
        </w:rPr>
        <w:t>4.定标方法：根据各供应商所提交的材料进行综合对比，按照综合评分表评审内容进行打分，按得分排名先后顺序推荐中标候选人。</w:t>
      </w:r>
    </w:p>
    <w:bookmarkEnd w:id="2"/>
    <w:bookmarkEnd w:id="164"/>
    <w:bookmarkEnd w:id="165"/>
    <w:bookmarkEnd w:id="166"/>
    <w:bookmarkEnd w:id="167"/>
    <w:bookmarkEnd w:id="168"/>
    <w:bookmarkEnd w:id="169"/>
    <w:bookmarkEnd w:id="170"/>
    <w:bookmarkEnd w:id="171"/>
    <w:bookmarkEnd w:id="172"/>
    <w:bookmarkEnd w:id="178"/>
    <w:bookmarkEnd w:id="179"/>
    <w:bookmarkEnd w:id="180"/>
    <w:bookmarkEnd w:id="181"/>
    <w:bookmarkEnd w:id="182"/>
    <w:bookmarkEnd w:id="183"/>
    <w:bookmarkEnd w:id="184"/>
    <w:bookmarkEnd w:id="185"/>
    <w:p>
      <w:pPr>
        <w:spacing w:line="360" w:lineRule="auto"/>
        <w:outlineLvl w:val="1"/>
        <w:rPr>
          <w:rFonts w:hint="eastAsia" w:ascii="宋体" w:hAnsi="宋体"/>
          <w:b/>
          <w:sz w:val="24"/>
        </w:rPr>
      </w:pPr>
      <w:bookmarkStart w:id="186" w:name="_Hlt507989741"/>
      <w:bookmarkEnd w:id="186"/>
      <w:bookmarkStart w:id="187" w:name="_Toc30173117"/>
      <w:bookmarkStart w:id="188" w:name="_Toc34741897"/>
      <w:bookmarkStart w:id="189" w:name="_Toc495977854"/>
      <w:bookmarkStart w:id="190" w:name="_Toc56911022"/>
      <w:bookmarkStart w:id="191" w:name="_Toc337541094"/>
      <w:r>
        <w:rPr>
          <w:rFonts w:hint="eastAsia" w:ascii="宋体" w:hAnsi="宋体"/>
          <w:b/>
          <w:sz w:val="24"/>
        </w:rPr>
        <w:t>六、付款方式</w:t>
      </w:r>
      <w:bookmarkEnd w:id="187"/>
      <w:bookmarkEnd w:id="188"/>
    </w:p>
    <w:p>
      <w:pPr>
        <w:spacing w:line="360" w:lineRule="auto"/>
        <w:ind w:firstLine="480" w:firstLineChars="200"/>
        <w:rPr>
          <w:rFonts w:hint="eastAsia" w:ascii="宋体" w:hAnsi="宋体"/>
          <w:sz w:val="24"/>
        </w:rPr>
      </w:pPr>
      <w:r>
        <w:rPr>
          <w:rFonts w:hint="eastAsia" w:ascii="宋体" w:hAnsi="宋体"/>
          <w:sz w:val="24"/>
        </w:rPr>
        <w:t>由采购人按下列程序付款：</w:t>
      </w:r>
    </w:p>
    <w:p>
      <w:pPr>
        <w:spacing w:line="360" w:lineRule="auto"/>
        <w:ind w:firstLine="480" w:firstLineChars="200"/>
        <w:rPr>
          <w:rFonts w:hint="eastAsia" w:ascii="宋体" w:hAnsi="宋体"/>
          <w:sz w:val="24"/>
        </w:rPr>
      </w:pPr>
      <w:r>
        <w:rPr>
          <w:rFonts w:hint="eastAsia" w:ascii="宋体" w:hAnsi="宋体"/>
          <w:sz w:val="24"/>
        </w:rPr>
        <w:t>1.合同签订后，采购人支付合同总价的50%。</w:t>
      </w:r>
    </w:p>
    <w:p>
      <w:pPr>
        <w:spacing w:line="360" w:lineRule="auto"/>
        <w:ind w:firstLine="480" w:firstLineChars="200"/>
        <w:rPr>
          <w:rFonts w:hint="eastAsia" w:ascii="宋体" w:hAnsi="宋体"/>
          <w:sz w:val="24"/>
        </w:rPr>
      </w:pPr>
      <w:r>
        <w:rPr>
          <w:rFonts w:hint="eastAsia" w:ascii="宋体" w:hAnsi="宋体"/>
          <w:sz w:val="24"/>
        </w:rPr>
        <w:t>2.中标人按规定完成工作任务，在服务期限到期后10个工作日内，支付剩余合同总价的50%。</w:t>
      </w:r>
    </w:p>
    <w:p>
      <w:pPr>
        <w:spacing w:line="360" w:lineRule="auto"/>
        <w:ind w:firstLine="480" w:firstLineChars="200"/>
        <w:rPr>
          <w:rFonts w:hint="eastAsia" w:ascii="宋体" w:hAnsi="宋体"/>
          <w:sz w:val="24"/>
        </w:rPr>
      </w:pPr>
      <w:r>
        <w:rPr>
          <w:rFonts w:hint="eastAsia" w:ascii="宋体" w:hAnsi="宋体"/>
          <w:sz w:val="24"/>
        </w:rPr>
        <w:t>3.中标人凭以下有效文件与采购人结算：</w:t>
      </w:r>
    </w:p>
    <w:p>
      <w:pPr>
        <w:spacing w:line="360" w:lineRule="auto"/>
        <w:ind w:firstLine="480" w:firstLineChars="200"/>
        <w:rPr>
          <w:rFonts w:hint="eastAsia" w:ascii="宋体" w:hAnsi="宋体"/>
          <w:sz w:val="24"/>
        </w:rPr>
      </w:pPr>
      <w:r>
        <w:rPr>
          <w:rFonts w:hint="eastAsia" w:ascii="宋体" w:hAnsi="宋体"/>
          <w:sz w:val="24"/>
        </w:rPr>
        <w:t>（1）合同；</w:t>
      </w:r>
    </w:p>
    <w:p>
      <w:pPr>
        <w:spacing w:line="360" w:lineRule="auto"/>
        <w:ind w:firstLine="480" w:firstLineChars="200"/>
        <w:rPr>
          <w:rFonts w:hint="eastAsia" w:ascii="宋体" w:hAnsi="宋体"/>
          <w:sz w:val="24"/>
        </w:rPr>
      </w:pPr>
      <w:r>
        <w:rPr>
          <w:rFonts w:hint="eastAsia" w:ascii="宋体" w:hAnsi="宋体"/>
          <w:sz w:val="24"/>
        </w:rPr>
        <w:t>（2）中标人开具的正式发票；</w:t>
      </w:r>
    </w:p>
    <w:p>
      <w:pPr>
        <w:spacing w:line="360" w:lineRule="auto"/>
        <w:ind w:firstLine="480" w:firstLineChars="200"/>
        <w:rPr>
          <w:rFonts w:hint="eastAsia" w:ascii="宋体" w:hAnsi="宋体"/>
          <w:sz w:val="24"/>
        </w:rPr>
      </w:pPr>
      <w:r>
        <w:rPr>
          <w:rFonts w:hint="eastAsia" w:ascii="宋体" w:hAnsi="宋体"/>
          <w:sz w:val="24"/>
        </w:rPr>
        <w:t>（3）中标通知书。</w:t>
      </w:r>
    </w:p>
    <w:p>
      <w:pPr>
        <w:spacing w:line="360" w:lineRule="auto"/>
        <w:ind w:firstLine="480" w:firstLineChars="200"/>
        <w:rPr>
          <w:rFonts w:hint="eastAsia" w:ascii="宋体" w:hAnsi="宋体"/>
          <w:sz w:val="24"/>
        </w:rPr>
      </w:pPr>
      <w:r>
        <w:rPr>
          <w:rFonts w:hint="eastAsia" w:ascii="宋体" w:hAnsi="宋体"/>
          <w:sz w:val="24"/>
        </w:rPr>
        <w:t>备注：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pPr>
        <w:spacing w:line="360" w:lineRule="auto"/>
        <w:ind w:firstLine="480" w:firstLineChars="200"/>
        <w:rPr>
          <w:rFonts w:hint="eastAsia" w:ascii="宋体" w:hAnsi="宋体"/>
          <w:sz w:val="24"/>
        </w:rPr>
      </w:pPr>
    </w:p>
    <w:p>
      <w:pPr>
        <w:jc w:val="center"/>
        <w:outlineLvl w:val="0"/>
        <w:rPr>
          <w:rFonts w:ascii="宋体" w:hAnsi="宋体"/>
          <w:b/>
          <w:sz w:val="32"/>
          <w:szCs w:val="32"/>
        </w:rPr>
      </w:pPr>
      <w:r>
        <w:br w:type="page"/>
      </w:r>
      <w:bookmarkEnd w:id="189"/>
      <w:bookmarkEnd w:id="190"/>
      <w:bookmarkEnd w:id="191"/>
      <w:bookmarkStart w:id="192" w:name="_Toc34741898"/>
      <w:bookmarkStart w:id="193" w:name="_Toc35412191"/>
      <w:bookmarkStart w:id="194" w:name="_Toc37051848"/>
      <w:bookmarkStart w:id="195" w:name="_Toc58232752"/>
      <w:bookmarkStart w:id="196" w:name="_Toc108597122"/>
      <w:bookmarkStart w:id="197" w:name="_Toc34814721"/>
      <w:bookmarkStart w:id="198" w:name="_Toc58655986"/>
      <w:bookmarkStart w:id="199" w:name="_Hlt37749135"/>
      <w:bookmarkStart w:id="200" w:name="_Toc57560596"/>
      <w:bookmarkStart w:id="201" w:name="_Toc17693875"/>
      <w:bookmarkStart w:id="202" w:name="_Toc59271279"/>
      <w:bookmarkStart w:id="203" w:name="_Toc57643893"/>
      <w:r>
        <w:rPr>
          <w:rFonts w:hint="eastAsia" w:ascii="宋体" w:hAnsi="宋体"/>
          <w:b/>
          <w:sz w:val="32"/>
          <w:szCs w:val="32"/>
        </w:rPr>
        <w:t>第四部分  开标与评标</w:t>
      </w:r>
      <w:bookmarkEnd w:id="192"/>
    </w:p>
    <w:p>
      <w:pPr>
        <w:spacing w:line="360" w:lineRule="auto"/>
        <w:outlineLvl w:val="1"/>
        <w:rPr>
          <w:rFonts w:hint="eastAsia" w:ascii="宋体" w:hAnsi="宋体"/>
          <w:b/>
          <w:sz w:val="24"/>
        </w:rPr>
      </w:pPr>
      <w:bookmarkStart w:id="204" w:name="_Toc34741899"/>
      <w:bookmarkStart w:id="205" w:name="_Toc30173119"/>
      <w:r>
        <w:rPr>
          <w:rFonts w:hint="eastAsia" w:ascii="宋体" w:hAnsi="宋体"/>
          <w:b/>
          <w:sz w:val="24"/>
        </w:rPr>
        <w:t>一、开标</w:t>
      </w:r>
      <w:bookmarkEnd w:id="204"/>
      <w:bookmarkEnd w:id="205"/>
    </w:p>
    <w:p>
      <w:pPr>
        <w:spacing w:line="360" w:lineRule="auto"/>
        <w:ind w:firstLine="480" w:firstLineChars="200"/>
        <w:rPr>
          <w:rFonts w:hint="eastAsia" w:ascii="宋体" w:hAnsi="宋体"/>
          <w:sz w:val="24"/>
        </w:rPr>
      </w:pPr>
      <w:r>
        <w:rPr>
          <w:rFonts w:hint="eastAsia" w:ascii="宋体" w:hAnsi="宋体"/>
          <w:sz w:val="24"/>
        </w:rPr>
        <w:t>1.开标在采购文件确定的提交报价文件截止时间的同一时间进行。开标地点为采购文件中预先确定的地点。</w:t>
      </w:r>
    </w:p>
    <w:p>
      <w:pPr>
        <w:spacing w:line="360" w:lineRule="auto"/>
        <w:ind w:firstLine="480" w:firstLineChars="200"/>
        <w:rPr>
          <w:rFonts w:hint="eastAsia" w:ascii="宋体" w:hAnsi="宋体"/>
          <w:sz w:val="24"/>
        </w:rPr>
      </w:pPr>
      <w:r>
        <w:rPr>
          <w:rFonts w:hint="eastAsia" w:ascii="宋体" w:hAnsi="宋体"/>
          <w:sz w:val="24"/>
        </w:rPr>
        <w:t>2.开标由采购人主持，邀请供应商参加。</w:t>
      </w:r>
    </w:p>
    <w:p>
      <w:pPr>
        <w:spacing w:line="360" w:lineRule="auto"/>
        <w:ind w:firstLine="480" w:firstLineChars="200"/>
        <w:rPr>
          <w:rFonts w:hint="eastAsia" w:ascii="宋体" w:hAnsi="宋体"/>
          <w:sz w:val="24"/>
        </w:rPr>
      </w:pPr>
      <w:r>
        <w:rPr>
          <w:rFonts w:hint="eastAsia" w:ascii="宋体" w:hAnsi="宋体"/>
          <w:sz w:val="24"/>
        </w:rPr>
        <w:t>3.供应商代表必须持本人身份证或法定代表人授权书等能证明其身份的证明材料参加开标会。如供应商代表为法定代表人，需持法定代表人证明书，如供应商代表非法定代表人，需同时提供法定代表人证明书及法定代表人授权书，否则采购人工作人员将有权拒收其提交的报价文件。</w:t>
      </w:r>
    </w:p>
    <w:p>
      <w:pPr>
        <w:spacing w:line="360" w:lineRule="auto"/>
        <w:ind w:firstLine="480" w:firstLineChars="200"/>
        <w:rPr>
          <w:rFonts w:hint="eastAsia" w:ascii="宋体" w:hAnsi="宋体"/>
          <w:sz w:val="24"/>
        </w:rPr>
      </w:pPr>
      <w:r>
        <w:rPr>
          <w:rFonts w:hint="eastAsia" w:ascii="宋体" w:hAnsi="宋体"/>
          <w:sz w:val="24"/>
        </w:rPr>
        <w:t>4.开标时，应当由供应商或者其推选的代表检查报价文件的密封情况；经确认无误后，由采购人工作人员当众拆封，宣布供应商名称、报价价格和采购文件规定的需要宣布的其他内容。当供应商少于三家时，则采购失败，采购人将重新采购。</w:t>
      </w:r>
    </w:p>
    <w:p>
      <w:pPr>
        <w:spacing w:line="360" w:lineRule="auto"/>
        <w:ind w:firstLine="480" w:firstLineChars="200"/>
        <w:rPr>
          <w:rFonts w:hint="eastAsia" w:ascii="宋体" w:hAnsi="宋体"/>
          <w:sz w:val="24"/>
        </w:rPr>
      </w:pPr>
      <w:r>
        <w:rPr>
          <w:rFonts w:hint="eastAsia" w:ascii="宋体" w:hAnsi="宋体"/>
          <w:sz w:val="24"/>
        </w:rPr>
        <w:t>5.开标过程应当由采购人负责记录，由参加开标的各供应商代表和相关工作人员签字确认。</w:t>
      </w:r>
    </w:p>
    <w:p>
      <w:pPr>
        <w:spacing w:line="360" w:lineRule="auto"/>
        <w:ind w:firstLine="480" w:firstLineChars="200"/>
        <w:rPr>
          <w:rFonts w:hint="eastAsia" w:ascii="宋体" w:hAnsi="宋体"/>
          <w:sz w:val="24"/>
        </w:rPr>
      </w:pPr>
      <w:r>
        <w:rPr>
          <w:rFonts w:hint="eastAsia" w:ascii="宋体" w:hAnsi="宋体"/>
          <w:sz w:val="24"/>
        </w:rPr>
        <w:t>6.供应商代表对开标过程和开标记录有疑义，以及认为采购人相关工作人员有需要回避的情形的，应当场提出询问或者回避申请。采购人对供应商代表提出的询问或者回避申请应当及时处理。</w:t>
      </w:r>
    </w:p>
    <w:p>
      <w:pPr>
        <w:spacing w:line="360" w:lineRule="auto"/>
        <w:ind w:firstLine="480" w:firstLineChars="200"/>
        <w:rPr>
          <w:rFonts w:hint="eastAsia" w:ascii="宋体" w:hAnsi="宋体"/>
          <w:sz w:val="24"/>
        </w:rPr>
      </w:pPr>
      <w:r>
        <w:rPr>
          <w:rFonts w:hint="eastAsia" w:ascii="宋体" w:hAnsi="宋体"/>
          <w:sz w:val="24"/>
        </w:rPr>
        <w:t>7.供应商未参加开标的，视同认可开标结果。</w:t>
      </w:r>
    </w:p>
    <w:p>
      <w:pPr>
        <w:spacing w:line="360" w:lineRule="auto"/>
        <w:outlineLvl w:val="1"/>
        <w:rPr>
          <w:rFonts w:hint="eastAsia" w:ascii="宋体" w:hAnsi="宋体"/>
          <w:b/>
          <w:sz w:val="24"/>
        </w:rPr>
      </w:pPr>
      <w:bookmarkStart w:id="206" w:name="_Toc30173120"/>
      <w:bookmarkStart w:id="207" w:name="_Toc34741900"/>
      <w:r>
        <w:rPr>
          <w:rFonts w:hint="eastAsia" w:ascii="宋体" w:hAnsi="宋体"/>
          <w:b/>
          <w:sz w:val="24"/>
        </w:rPr>
        <w:t>二、评标</w:t>
      </w:r>
      <w:bookmarkEnd w:id="206"/>
      <w:bookmarkEnd w:id="207"/>
    </w:p>
    <w:p>
      <w:pPr>
        <w:spacing w:line="360" w:lineRule="auto"/>
        <w:ind w:firstLine="482" w:firstLineChars="200"/>
        <w:jc w:val="left"/>
        <w:rPr>
          <w:rFonts w:hint="eastAsia" w:ascii="宋体" w:hAnsi="宋体"/>
          <w:b/>
          <w:sz w:val="24"/>
        </w:rPr>
      </w:pPr>
      <w:r>
        <w:rPr>
          <w:rFonts w:hint="eastAsia" w:ascii="宋体" w:hAnsi="宋体"/>
          <w:b/>
          <w:sz w:val="24"/>
        </w:rPr>
        <w:t>1.评标委员会的组成</w:t>
      </w:r>
    </w:p>
    <w:p>
      <w:pPr>
        <w:spacing w:line="360" w:lineRule="auto"/>
        <w:ind w:firstLine="480" w:firstLineChars="200"/>
        <w:jc w:val="left"/>
        <w:rPr>
          <w:rFonts w:hint="eastAsia" w:ascii="宋体" w:hAnsi="宋体"/>
          <w:sz w:val="24"/>
        </w:rPr>
      </w:pPr>
      <w:r>
        <w:rPr>
          <w:rFonts w:hint="eastAsia" w:ascii="宋体" w:hAnsi="宋体"/>
          <w:sz w:val="24"/>
        </w:rPr>
        <w:t>本次采购依法组建评标委员会，评标委员会成员人数为</w:t>
      </w:r>
      <w:r>
        <w:rPr>
          <w:rFonts w:hint="eastAsia" w:ascii="宋体" w:hAnsi="宋体"/>
          <w:sz w:val="24"/>
          <w:u w:val="single"/>
        </w:rPr>
        <w:t xml:space="preserve">  五 </w:t>
      </w:r>
      <w:r>
        <w:rPr>
          <w:rFonts w:hint="eastAsia" w:ascii="宋体" w:hAnsi="宋体"/>
          <w:sz w:val="24"/>
        </w:rPr>
        <w:t>人单数，评标委员均从</w:t>
      </w:r>
      <w:r>
        <w:rPr>
          <w:rFonts w:ascii="宋体" w:hAnsi="宋体"/>
          <w:sz w:val="24"/>
        </w:rPr>
        <w:t>局采购评审小组</w:t>
      </w:r>
      <w:r>
        <w:rPr>
          <w:rFonts w:hint="eastAsia" w:ascii="宋体" w:hAnsi="宋体"/>
          <w:sz w:val="24"/>
        </w:rPr>
        <w:t xml:space="preserve">中随机抽取产生。评标委员会将本着公平、公正、科学、择优的原则，严格按照法律法规和采购文件设定的程序和规则推荐评审结果，任何单位和个人不得非法干预或者影响评标过程和结果。 </w:t>
      </w:r>
    </w:p>
    <w:p>
      <w:pPr>
        <w:spacing w:line="360" w:lineRule="auto"/>
        <w:ind w:firstLine="482" w:firstLineChars="200"/>
        <w:jc w:val="left"/>
        <w:rPr>
          <w:rFonts w:hint="eastAsia" w:ascii="宋体" w:hAnsi="宋体"/>
          <w:b/>
          <w:sz w:val="24"/>
        </w:rPr>
      </w:pPr>
      <w:r>
        <w:rPr>
          <w:rFonts w:hint="eastAsia" w:ascii="宋体" w:hAnsi="宋体"/>
          <w:b/>
          <w:sz w:val="24"/>
        </w:rPr>
        <w:t>2.评标纪律</w:t>
      </w:r>
    </w:p>
    <w:p>
      <w:pPr>
        <w:spacing w:line="360" w:lineRule="auto"/>
        <w:ind w:firstLine="480" w:firstLineChars="200"/>
        <w:jc w:val="left"/>
        <w:rPr>
          <w:rFonts w:hint="eastAsia" w:ascii="宋体" w:hAnsi="宋体"/>
          <w:sz w:val="24"/>
        </w:rPr>
      </w:pPr>
      <w:r>
        <w:rPr>
          <w:rFonts w:hint="eastAsia" w:ascii="宋体" w:hAnsi="宋体"/>
          <w:sz w:val="24"/>
        </w:rPr>
        <w:t>（1）评标委员会成员名单在评标结果公告前应当保密。评审专家有下列情形之一的，受到邀请应主动提出回避，采购当事人也可以要求该评审专家回避：</w:t>
      </w:r>
    </w:p>
    <w:p>
      <w:pPr>
        <w:spacing w:line="360" w:lineRule="auto"/>
        <w:ind w:firstLine="480" w:firstLineChars="200"/>
        <w:jc w:val="left"/>
        <w:rPr>
          <w:rFonts w:hint="eastAsia" w:ascii="宋体" w:hAnsi="宋体"/>
          <w:sz w:val="24"/>
        </w:rPr>
      </w:pPr>
      <w:r>
        <w:rPr>
          <w:rFonts w:hint="eastAsia" w:ascii="宋体" w:hAnsi="宋体"/>
          <w:sz w:val="24"/>
        </w:rPr>
        <w:t>1）参加采购活动前3年内与供应商存在劳动关系；</w:t>
      </w:r>
    </w:p>
    <w:p>
      <w:pPr>
        <w:spacing w:line="360" w:lineRule="auto"/>
        <w:ind w:firstLine="480" w:firstLineChars="200"/>
        <w:jc w:val="left"/>
        <w:rPr>
          <w:rFonts w:hint="eastAsia" w:ascii="宋体" w:hAnsi="宋体"/>
          <w:sz w:val="24"/>
        </w:rPr>
      </w:pPr>
      <w:r>
        <w:rPr>
          <w:rFonts w:hint="eastAsia" w:ascii="宋体" w:hAnsi="宋体"/>
          <w:sz w:val="24"/>
        </w:rPr>
        <w:t>2）参加采购活动前3年内担任供应商的董事或监事；</w:t>
      </w:r>
    </w:p>
    <w:p>
      <w:pPr>
        <w:spacing w:line="360" w:lineRule="auto"/>
        <w:ind w:firstLine="480" w:firstLineChars="200"/>
        <w:jc w:val="left"/>
        <w:rPr>
          <w:rFonts w:hint="eastAsia" w:ascii="宋体" w:hAnsi="宋体"/>
          <w:sz w:val="24"/>
        </w:rPr>
      </w:pPr>
      <w:r>
        <w:rPr>
          <w:rFonts w:hint="eastAsia" w:ascii="宋体" w:hAnsi="宋体"/>
          <w:sz w:val="24"/>
        </w:rPr>
        <w:t>3）参加采购活动前3年内是供应商的控股股东或者实际控制人；</w:t>
      </w:r>
    </w:p>
    <w:p>
      <w:pPr>
        <w:spacing w:line="360" w:lineRule="auto"/>
        <w:ind w:firstLine="480" w:firstLineChars="200"/>
        <w:jc w:val="left"/>
        <w:rPr>
          <w:rFonts w:hint="eastAsia" w:ascii="宋体" w:hAnsi="宋体"/>
          <w:sz w:val="24"/>
        </w:rPr>
      </w:pPr>
      <w:r>
        <w:rPr>
          <w:rFonts w:hint="eastAsia" w:ascii="宋体" w:hAnsi="宋体"/>
          <w:sz w:val="24"/>
        </w:rPr>
        <w:t>4）与供应商的法定代表人或者负责人有夫妻、直系血亲、三代以内旁系血亲或者近姻亲关系；</w:t>
      </w:r>
    </w:p>
    <w:p>
      <w:pPr>
        <w:spacing w:line="360" w:lineRule="auto"/>
        <w:ind w:firstLine="480" w:firstLineChars="200"/>
        <w:jc w:val="left"/>
        <w:rPr>
          <w:rFonts w:hint="eastAsia" w:ascii="宋体" w:hAnsi="宋体"/>
          <w:sz w:val="24"/>
        </w:rPr>
      </w:pPr>
      <w:r>
        <w:rPr>
          <w:rFonts w:hint="eastAsia" w:ascii="宋体" w:hAnsi="宋体"/>
          <w:sz w:val="24"/>
        </w:rPr>
        <w:t>5）与供应商有其他可能影响政府采购活动公平、公正进行的关系。</w:t>
      </w:r>
    </w:p>
    <w:p>
      <w:pPr>
        <w:spacing w:line="360" w:lineRule="auto"/>
        <w:ind w:firstLine="480" w:firstLineChars="200"/>
        <w:jc w:val="left"/>
        <w:rPr>
          <w:rFonts w:hint="eastAsia" w:ascii="宋体" w:hAnsi="宋体"/>
          <w:sz w:val="24"/>
        </w:rPr>
      </w:pPr>
      <w:r>
        <w:rPr>
          <w:rFonts w:hint="eastAsia" w:ascii="宋体" w:hAnsi="宋体"/>
          <w:sz w:val="24"/>
        </w:rPr>
        <w:t>（2）评标委员会成员和参与评标的有关工作人员不得透露对报价文件的评审和比较、中标候选人的推荐情况以及与评标有关的其他情况。</w:t>
      </w:r>
    </w:p>
    <w:p>
      <w:pPr>
        <w:spacing w:line="360" w:lineRule="auto"/>
        <w:ind w:firstLine="482" w:firstLineChars="200"/>
        <w:jc w:val="left"/>
        <w:rPr>
          <w:rFonts w:hint="eastAsia" w:ascii="宋体" w:hAnsi="宋体"/>
          <w:b/>
          <w:sz w:val="24"/>
        </w:rPr>
      </w:pPr>
      <w:r>
        <w:rPr>
          <w:rFonts w:hint="eastAsia" w:ascii="宋体" w:hAnsi="宋体"/>
          <w:b/>
          <w:sz w:val="24"/>
        </w:rPr>
        <w:t>3.评标原则</w:t>
      </w:r>
    </w:p>
    <w:p>
      <w:pPr>
        <w:spacing w:line="360" w:lineRule="auto"/>
        <w:ind w:firstLine="480" w:firstLineChars="200"/>
        <w:jc w:val="left"/>
        <w:rPr>
          <w:rFonts w:hint="eastAsia" w:ascii="宋体" w:hAnsi="宋体"/>
          <w:sz w:val="24"/>
        </w:rPr>
      </w:pPr>
      <w:r>
        <w:rPr>
          <w:rFonts w:hint="eastAsia" w:ascii="宋体" w:hAnsi="宋体"/>
          <w:sz w:val="24"/>
        </w:rPr>
        <w:t>（1）评标工作应依据《中华人民共和国采购报价法》、《评标委员会和评标方法暂行规定》和国家及地方采购有关文件的规定，遵循“公平、公正、科学、择优”的原则。</w:t>
      </w:r>
    </w:p>
    <w:p>
      <w:pPr>
        <w:spacing w:line="360" w:lineRule="auto"/>
        <w:ind w:firstLine="480" w:firstLineChars="200"/>
        <w:jc w:val="left"/>
        <w:rPr>
          <w:rFonts w:hint="eastAsia" w:ascii="宋体" w:hAnsi="宋体"/>
          <w:sz w:val="24"/>
        </w:rPr>
      </w:pPr>
      <w:r>
        <w:rPr>
          <w:rFonts w:hint="eastAsia" w:ascii="宋体" w:hAnsi="宋体"/>
          <w:sz w:val="24"/>
        </w:rPr>
        <w:t>（2）确定中标人的评标准则是：能够最大限度满足采购文件中规定的各项综合评价标准。评标委员会没有义务必须接受最低报价的报价。</w:t>
      </w:r>
    </w:p>
    <w:p>
      <w:pPr>
        <w:spacing w:line="360" w:lineRule="auto"/>
        <w:ind w:firstLine="480" w:firstLineChars="200"/>
        <w:jc w:val="left"/>
        <w:rPr>
          <w:rFonts w:hint="eastAsia" w:ascii="宋体" w:hAnsi="宋体"/>
          <w:sz w:val="24"/>
        </w:rPr>
      </w:pPr>
      <w:r>
        <w:rPr>
          <w:rFonts w:hint="eastAsia" w:ascii="宋体" w:hAnsi="宋体"/>
          <w:sz w:val="24"/>
        </w:rPr>
        <w:t>（3）评标委员会有权根据有关规定否决所有报价。</w:t>
      </w:r>
    </w:p>
    <w:p>
      <w:pPr>
        <w:spacing w:line="360" w:lineRule="auto"/>
        <w:ind w:firstLine="482" w:firstLineChars="200"/>
        <w:jc w:val="left"/>
        <w:rPr>
          <w:rFonts w:hint="eastAsia" w:ascii="宋体" w:hAnsi="宋体"/>
          <w:b/>
          <w:sz w:val="24"/>
        </w:rPr>
      </w:pPr>
      <w:r>
        <w:rPr>
          <w:rFonts w:hint="eastAsia" w:ascii="宋体" w:hAnsi="宋体"/>
          <w:b/>
          <w:sz w:val="24"/>
        </w:rPr>
        <w:t>4.评标责任</w:t>
      </w:r>
    </w:p>
    <w:p>
      <w:pPr>
        <w:spacing w:line="360" w:lineRule="auto"/>
        <w:ind w:firstLine="480" w:firstLineChars="200"/>
        <w:jc w:val="left"/>
        <w:rPr>
          <w:rFonts w:hint="eastAsia" w:ascii="宋体" w:hAnsi="宋体"/>
          <w:sz w:val="24"/>
        </w:rPr>
      </w:pPr>
      <w:r>
        <w:rPr>
          <w:rFonts w:hint="eastAsia" w:ascii="宋体" w:hAnsi="宋体"/>
          <w:sz w:val="24"/>
        </w:rPr>
        <w:t>（1）评标委员会负责具体评标事务，并独立履行下列职责：</w:t>
      </w:r>
    </w:p>
    <w:p>
      <w:pPr>
        <w:spacing w:line="360" w:lineRule="auto"/>
        <w:ind w:firstLine="480" w:firstLineChars="200"/>
        <w:jc w:val="left"/>
        <w:rPr>
          <w:rFonts w:hint="eastAsia" w:ascii="宋体" w:hAnsi="宋体"/>
          <w:sz w:val="24"/>
        </w:rPr>
      </w:pPr>
      <w:r>
        <w:rPr>
          <w:rFonts w:hint="eastAsia" w:ascii="宋体" w:hAnsi="宋体"/>
          <w:sz w:val="24"/>
        </w:rPr>
        <w:t>1）审查、评价报价文件是否符合采购文件的商务、技术等实质性要求；</w:t>
      </w:r>
    </w:p>
    <w:p>
      <w:pPr>
        <w:spacing w:line="360" w:lineRule="auto"/>
        <w:ind w:firstLine="480" w:firstLineChars="200"/>
        <w:jc w:val="left"/>
        <w:rPr>
          <w:rFonts w:hint="eastAsia" w:ascii="宋体" w:hAnsi="宋体"/>
          <w:sz w:val="24"/>
        </w:rPr>
      </w:pPr>
      <w:r>
        <w:rPr>
          <w:rFonts w:hint="eastAsia" w:ascii="宋体" w:hAnsi="宋体"/>
          <w:sz w:val="24"/>
        </w:rPr>
        <w:t>2）要求供应商对报价文件有关事项作出澄清或者说明；</w:t>
      </w:r>
    </w:p>
    <w:p>
      <w:pPr>
        <w:spacing w:line="360" w:lineRule="auto"/>
        <w:ind w:firstLine="480" w:firstLineChars="200"/>
        <w:jc w:val="left"/>
        <w:rPr>
          <w:rFonts w:hint="eastAsia" w:ascii="宋体" w:hAnsi="宋体"/>
          <w:sz w:val="24"/>
        </w:rPr>
      </w:pPr>
      <w:r>
        <w:rPr>
          <w:rFonts w:hint="eastAsia" w:ascii="宋体" w:hAnsi="宋体"/>
          <w:sz w:val="24"/>
        </w:rPr>
        <w:t>3）对报价文件进行比较和评价；</w:t>
      </w:r>
    </w:p>
    <w:p>
      <w:pPr>
        <w:spacing w:line="360" w:lineRule="auto"/>
        <w:ind w:firstLine="480" w:firstLineChars="200"/>
        <w:jc w:val="left"/>
        <w:rPr>
          <w:rFonts w:hint="eastAsia" w:ascii="宋体" w:hAnsi="宋体"/>
          <w:sz w:val="24"/>
        </w:rPr>
      </w:pPr>
      <w:r>
        <w:rPr>
          <w:rFonts w:hint="eastAsia" w:ascii="宋体" w:hAnsi="宋体"/>
          <w:sz w:val="24"/>
        </w:rPr>
        <w:t>4）确定中标候选人名单，以及根据采购人委托直接确定中标人；</w:t>
      </w:r>
    </w:p>
    <w:p>
      <w:pPr>
        <w:spacing w:line="360" w:lineRule="auto"/>
        <w:ind w:firstLine="480" w:firstLineChars="200"/>
        <w:jc w:val="left"/>
        <w:rPr>
          <w:rFonts w:hint="eastAsia" w:ascii="宋体" w:hAnsi="宋体"/>
          <w:sz w:val="24"/>
        </w:rPr>
      </w:pPr>
      <w:r>
        <w:rPr>
          <w:rFonts w:hint="eastAsia" w:ascii="宋体" w:hAnsi="宋体"/>
          <w:sz w:val="24"/>
        </w:rPr>
        <w:t>5）向采购人或者有关部门报告评标中发现的违法行为。</w:t>
      </w:r>
    </w:p>
    <w:p>
      <w:pPr>
        <w:spacing w:line="360" w:lineRule="auto"/>
        <w:ind w:firstLine="480" w:firstLineChars="200"/>
        <w:jc w:val="left"/>
        <w:rPr>
          <w:rFonts w:hint="eastAsia" w:ascii="宋体" w:hAnsi="宋体"/>
          <w:sz w:val="24"/>
        </w:rPr>
      </w:pPr>
      <w:r>
        <w:rPr>
          <w:rFonts w:hint="eastAsia" w:ascii="宋体" w:hAnsi="宋体"/>
          <w:sz w:val="24"/>
        </w:rPr>
        <w:t>（2）对于报价文件中含义不明确、同类问题表述不一致或者有明显文字和计算错误的内容，评标委员会应当以书面形式要求供应商作出必要的澄清、说明或者补正。</w:t>
      </w:r>
    </w:p>
    <w:p>
      <w:pPr>
        <w:spacing w:line="360" w:lineRule="auto"/>
        <w:ind w:firstLine="480" w:firstLineChars="200"/>
        <w:jc w:val="left"/>
        <w:rPr>
          <w:rFonts w:hint="eastAsia" w:ascii="宋体" w:hAnsi="宋体"/>
          <w:sz w:val="24"/>
        </w:rPr>
      </w:pPr>
      <w:r>
        <w:rPr>
          <w:rFonts w:hint="eastAsia" w:ascii="宋体" w:hAnsi="宋体"/>
          <w:sz w:val="24"/>
        </w:rPr>
        <w:t>（3）供应商的澄清、说明或者补正应当采用书面形式，并加盖公章，或者由法定代表人或其授权的代表签字。供应商的澄清、说明或者补正不得超出报价文件的范围或者改变报价文件的实质性内容。供应商的澄清文件是其报价文件的组成部分。</w:t>
      </w:r>
    </w:p>
    <w:p>
      <w:pPr>
        <w:spacing w:line="360" w:lineRule="auto"/>
        <w:ind w:firstLine="480" w:firstLineChars="200"/>
        <w:jc w:val="left"/>
        <w:rPr>
          <w:rFonts w:hint="eastAsia" w:ascii="宋体" w:hAnsi="宋体"/>
          <w:sz w:val="24"/>
        </w:rPr>
      </w:pPr>
      <w:r>
        <w:rPr>
          <w:rFonts w:hint="eastAsia" w:ascii="宋体" w:hAnsi="宋体"/>
          <w:sz w:val="24"/>
        </w:rPr>
        <w:t>（4）报价文件报价出现前后不一致的，按照下列规定修正：</w:t>
      </w:r>
    </w:p>
    <w:p>
      <w:pPr>
        <w:spacing w:line="360" w:lineRule="auto"/>
        <w:ind w:firstLine="480" w:firstLineChars="200"/>
        <w:jc w:val="left"/>
        <w:rPr>
          <w:rFonts w:hint="eastAsia" w:ascii="宋体" w:hAnsi="宋体"/>
          <w:sz w:val="24"/>
        </w:rPr>
      </w:pPr>
      <w:r>
        <w:rPr>
          <w:rFonts w:hint="eastAsia" w:ascii="宋体" w:hAnsi="宋体"/>
          <w:sz w:val="24"/>
        </w:rPr>
        <w:t>1）唱标信封中开标一览表（报价表）内容与报价文件中相应内容不一致的，以报价文件中开标一览表（报价表）为准；</w:t>
      </w:r>
    </w:p>
    <w:p>
      <w:pPr>
        <w:spacing w:line="360" w:lineRule="auto"/>
        <w:ind w:firstLine="480" w:firstLineChars="200"/>
        <w:jc w:val="left"/>
        <w:rPr>
          <w:rFonts w:hint="eastAsia" w:ascii="宋体" w:hAnsi="宋体"/>
          <w:sz w:val="24"/>
        </w:rPr>
      </w:pPr>
      <w:r>
        <w:rPr>
          <w:rFonts w:hint="eastAsia" w:ascii="宋体" w:hAnsi="宋体"/>
          <w:sz w:val="24"/>
        </w:rPr>
        <w:t>2）大写金额和小写金额不一致的，以大写金额为准；</w:t>
      </w:r>
    </w:p>
    <w:p>
      <w:pPr>
        <w:spacing w:line="360" w:lineRule="auto"/>
        <w:ind w:firstLine="480" w:firstLineChars="200"/>
        <w:jc w:val="left"/>
        <w:rPr>
          <w:rFonts w:hint="eastAsia" w:ascii="宋体" w:hAnsi="宋体"/>
          <w:sz w:val="24"/>
        </w:rPr>
      </w:pPr>
      <w:r>
        <w:rPr>
          <w:rFonts w:hint="eastAsia" w:ascii="宋体" w:hAnsi="宋体"/>
          <w:sz w:val="24"/>
        </w:rPr>
        <w:t>3）单价金额小数点或者百分比有明显错位的，以开标一览表的总价为准，并修改单价；</w:t>
      </w:r>
    </w:p>
    <w:p>
      <w:pPr>
        <w:spacing w:line="360" w:lineRule="auto"/>
        <w:ind w:firstLine="480" w:firstLineChars="200"/>
        <w:jc w:val="left"/>
        <w:rPr>
          <w:rFonts w:hint="eastAsia" w:ascii="宋体" w:hAnsi="宋体"/>
          <w:sz w:val="24"/>
        </w:rPr>
      </w:pPr>
      <w:r>
        <w:rPr>
          <w:rFonts w:hint="eastAsia" w:ascii="宋体" w:hAnsi="宋体"/>
          <w:sz w:val="24"/>
        </w:rPr>
        <w:t>4）总价金额与按单价汇总金额不一致的，以单价金额计算结果为准。</w:t>
      </w:r>
    </w:p>
    <w:p>
      <w:pPr>
        <w:spacing w:line="360" w:lineRule="auto"/>
        <w:ind w:firstLine="480" w:firstLineChars="200"/>
        <w:jc w:val="left"/>
        <w:rPr>
          <w:rFonts w:hint="eastAsia" w:ascii="宋体" w:hAnsi="宋体"/>
          <w:sz w:val="24"/>
        </w:rPr>
      </w:pPr>
      <w:r>
        <w:rPr>
          <w:rFonts w:hint="eastAsia" w:ascii="宋体" w:hAnsi="宋体"/>
          <w:sz w:val="24"/>
        </w:rPr>
        <w:t>5）同时出现两种以上不一致的，按照前款规定的顺序修正。修正后的报价按照本章第4（3）规定经供应商确认后产生约束力，供应商不确认的，其报价无效。</w:t>
      </w:r>
    </w:p>
    <w:p>
      <w:pPr>
        <w:spacing w:line="360" w:lineRule="auto"/>
        <w:ind w:firstLine="480" w:firstLineChars="200"/>
        <w:jc w:val="left"/>
        <w:rPr>
          <w:rFonts w:hint="eastAsia" w:ascii="宋体" w:hAnsi="宋体"/>
          <w:sz w:val="24"/>
        </w:rPr>
      </w:pPr>
      <w:r>
        <w:rPr>
          <w:rFonts w:hint="eastAsia" w:ascii="宋体" w:hAnsi="宋体"/>
          <w:sz w:val="24"/>
        </w:rPr>
        <w:t>（5）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报价处理。</w:t>
      </w:r>
    </w:p>
    <w:p>
      <w:pPr>
        <w:spacing w:line="360" w:lineRule="auto"/>
        <w:ind w:firstLine="480" w:firstLineChars="200"/>
        <w:jc w:val="left"/>
        <w:rPr>
          <w:rFonts w:hint="eastAsia" w:ascii="宋体" w:hAnsi="宋体"/>
          <w:sz w:val="24"/>
        </w:rPr>
      </w:pPr>
      <w:r>
        <w:rPr>
          <w:rFonts w:hint="eastAsia" w:ascii="宋体" w:hAnsi="宋体"/>
          <w:sz w:val="24"/>
        </w:rPr>
        <w:t>（6）评标委员会成员对需要共同认定的事项存在争议的，应当按照少数服从多数的原则作出结论。</w:t>
      </w:r>
    </w:p>
    <w:p>
      <w:pPr>
        <w:spacing w:line="360" w:lineRule="auto"/>
        <w:ind w:firstLine="480" w:firstLineChars="200"/>
        <w:jc w:val="left"/>
        <w:rPr>
          <w:rFonts w:hint="eastAsia" w:ascii="宋体" w:hAnsi="宋体"/>
          <w:sz w:val="24"/>
        </w:rPr>
      </w:pPr>
      <w:r>
        <w:rPr>
          <w:rFonts w:hint="eastAsia" w:ascii="宋体" w:hAnsi="宋体"/>
          <w:sz w:val="24"/>
        </w:rPr>
        <w:t>（7）供应商存在下列情况之一的，报价无效:</w:t>
      </w:r>
    </w:p>
    <w:p>
      <w:pPr>
        <w:spacing w:line="360" w:lineRule="auto"/>
        <w:ind w:firstLine="480" w:firstLineChars="200"/>
        <w:jc w:val="left"/>
        <w:rPr>
          <w:rFonts w:hint="eastAsia" w:ascii="宋体" w:hAnsi="宋体"/>
          <w:sz w:val="24"/>
        </w:rPr>
      </w:pPr>
      <w:r>
        <w:rPr>
          <w:rFonts w:hint="eastAsia" w:ascii="宋体" w:hAnsi="宋体"/>
          <w:sz w:val="24"/>
        </w:rPr>
        <w:t>1）报价文件未按采购文件要求签署、盖章的；</w:t>
      </w:r>
    </w:p>
    <w:p>
      <w:pPr>
        <w:spacing w:line="360" w:lineRule="auto"/>
        <w:ind w:firstLine="480" w:firstLineChars="200"/>
        <w:jc w:val="left"/>
        <w:rPr>
          <w:rFonts w:hint="eastAsia" w:ascii="宋体" w:hAnsi="宋体"/>
          <w:sz w:val="24"/>
        </w:rPr>
      </w:pPr>
      <w:r>
        <w:rPr>
          <w:rFonts w:hint="eastAsia" w:ascii="宋体" w:hAnsi="宋体"/>
          <w:sz w:val="24"/>
        </w:rPr>
        <w:t>2）不具备采购文件中规定的资格要求的；</w:t>
      </w:r>
    </w:p>
    <w:p>
      <w:pPr>
        <w:spacing w:line="360" w:lineRule="auto"/>
        <w:ind w:firstLine="480" w:firstLineChars="200"/>
        <w:jc w:val="left"/>
        <w:rPr>
          <w:rFonts w:hint="eastAsia" w:ascii="宋体" w:hAnsi="宋体"/>
          <w:sz w:val="24"/>
        </w:rPr>
      </w:pPr>
      <w:r>
        <w:rPr>
          <w:rFonts w:hint="eastAsia" w:ascii="宋体" w:hAnsi="宋体"/>
          <w:sz w:val="24"/>
        </w:rPr>
        <w:t>3）报价超过采购文件中规定的预算金额或者最高限价的；</w:t>
      </w:r>
    </w:p>
    <w:p>
      <w:pPr>
        <w:spacing w:line="360" w:lineRule="auto"/>
        <w:ind w:firstLine="480" w:firstLineChars="200"/>
        <w:jc w:val="left"/>
        <w:rPr>
          <w:rFonts w:hint="eastAsia" w:ascii="宋体" w:hAnsi="宋体"/>
          <w:sz w:val="24"/>
        </w:rPr>
      </w:pPr>
      <w:r>
        <w:rPr>
          <w:rFonts w:hint="eastAsia" w:ascii="宋体" w:hAnsi="宋体"/>
          <w:sz w:val="24"/>
        </w:rPr>
        <w:t>4）报价文件含有采购人不能接受的附加条件的；</w:t>
      </w:r>
    </w:p>
    <w:p>
      <w:pPr>
        <w:spacing w:line="360" w:lineRule="auto"/>
        <w:ind w:firstLine="480" w:firstLineChars="200"/>
        <w:jc w:val="left"/>
        <w:rPr>
          <w:rFonts w:hint="eastAsia" w:ascii="宋体" w:hAnsi="宋体"/>
          <w:sz w:val="24"/>
        </w:rPr>
      </w:pPr>
      <w:r>
        <w:rPr>
          <w:rFonts w:hint="eastAsia" w:ascii="宋体" w:hAnsi="宋体"/>
          <w:sz w:val="24"/>
        </w:rPr>
        <w:t>5）法律、法规和采购文件规定的其他无效情形。</w:t>
      </w:r>
    </w:p>
    <w:p>
      <w:pPr>
        <w:spacing w:line="360" w:lineRule="auto"/>
        <w:ind w:firstLine="482" w:firstLineChars="200"/>
        <w:jc w:val="left"/>
        <w:rPr>
          <w:rFonts w:hint="eastAsia" w:ascii="宋体" w:hAnsi="宋体"/>
          <w:b/>
          <w:sz w:val="24"/>
        </w:rPr>
      </w:pPr>
      <w:r>
        <w:rPr>
          <w:rFonts w:hint="eastAsia" w:ascii="宋体" w:hAnsi="宋体"/>
          <w:b/>
          <w:sz w:val="24"/>
        </w:rPr>
        <w:t>5.评标方法及流程</w:t>
      </w:r>
    </w:p>
    <w:p>
      <w:pPr>
        <w:spacing w:line="360" w:lineRule="auto"/>
        <w:ind w:firstLine="480" w:firstLineChars="200"/>
        <w:jc w:val="left"/>
        <w:rPr>
          <w:rFonts w:hint="eastAsia" w:ascii="宋体" w:hAnsi="宋体"/>
          <w:sz w:val="24"/>
        </w:rPr>
      </w:pPr>
      <w:r>
        <w:rPr>
          <w:rFonts w:hint="eastAsia" w:ascii="宋体" w:hAnsi="宋体"/>
          <w:sz w:val="24"/>
        </w:rPr>
        <w:t>（1）评标方法</w:t>
      </w:r>
    </w:p>
    <w:p>
      <w:pPr>
        <w:spacing w:line="360" w:lineRule="auto"/>
        <w:ind w:firstLine="480" w:firstLineChars="200"/>
        <w:jc w:val="left"/>
        <w:rPr>
          <w:rFonts w:hint="eastAsia" w:ascii="宋体" w:hAnsi="宋体"/>
          <w:sz w:val="24"/>
        </w:rPr>
      </w:pPr>
      <w:r>
        <w:rPr>
          <w:rFonts w:hint="eastAsia" w:ascii="宋体" w:hAnsi="宋体"/>
          <w:sz w:val="24"/>
        </w:rPr>
        <w:t>本项目采用综合评分法。综合评分法，是指报价文件满足采购文件全部实质性要求，且按照评审因素的量化指标评审得分最高的供应商为中标候选人的评标方法。</w:t>
      </w:r>
    </w:p>
    <w:p>
      <w:pPr>
        <w:spacing w:line="360" w:lineRule="auto"/>
        <w:ind w:firstLine="480" w:firstLineChars="200"/>
        <w:jc w:val="left"/>
        <w:rPr>
          <w:rFonts w:hint="eastAsia" w:ascii="宋体" w:hAnsi="宋体"/>
          <w:sz w:val="24"/>
        </w:rPr>
      </w:pPr>
      <w:r>
        <w:rPr>
          <w:rFonts w:hint="eastAsia" w:ascii="宋体" w:hAnsi="宋体"/>
          <w:sz w:val="24"/>
        </w:rPr>
        <w:t>（2）资格性、符合性审查</w:t>
      </w:r>
    </w:p>
    <w:p>
      <w:pPr>
        <w:spacing w:line="360" w:lineRule="auto"/>
        <w:ind w:firstLine="480" w:firstLineChars="200"/>
        <w:jc w:val="left"/>
        <w:rPr>
          <w:rFonts w:hint="eastAsia" w:ascii="宋体" w:hAnsi="宋体"/>
          <w:sz w:val="24"/>
        </w:rPr>
      </w:pPr>
      <w:r>
        <w:rPr>
          <w:rFonts w:hint="eastAsia" w:ascii="宋体" w:hAnsi="宋体"/>
          <w:sz w:val="24"/>
        </w:rPr>
        <w:t>开标结束后，采购人依法对供应商的资格性、符合性进行审查，详见《资格性、符合性审查表》。对初步被认定为资格性、符合性审查不合格的，可实行告知报价当事人，以让其核证、澄清事实。未通过资格性、合性审查的供应商，不进入下一步评审。</w:t>
      </w:r>
    </w:p>
    <w:p>
      <w:pPr>
        <w:spacing w:line="360" w:lineRule="auto"/>
        <w:ind w:firstLine="480" w:firstLineChars="200"/>
        <w:jc w:val="left"/>
        <w:rPr>
          <w:rFonts w:hint="eastAsia" w:ascii="宋体" w:hAnsi="宋体"/>
          <w:sz w:val="24"/>
        </w:rPr>
      </w:pPr>
      <w:r>
        <w:rPr>
          <w:rFonts w:hint="eastAsia" w:ascii="宋体" w:hAnsi="宋体"/>
          <w:sz w:val="24"/>
        </w:rPr>
        <w:t>（3）比较与评价</w:t>
      </w:r>
    </w:p>
    <w:p>
      <w:pPr>
        <w:spacing w:line="360" w:lineRule="auto"/>
        <w:ind w:firstLine="480" w:firstLineChars="200"/>
        <w:jc w:val="left"/>
        <w:rPr>
          <w:rFonts w:hint="eastAsia" w:ascii="宋体" w:hAnsi="宋体"/>
          <w:sz w:val="24"/>
        </w:rPr>
      </w:pPr>
      <w:r>
        <w:rPr>
          <w:rFonts w:hint="eastAsia" w:ascii="宋体" w:hAnsi="宋体"/>
          <w:sz w:val="24"/>
        </w:rPr>
        <w:t>1）评标委员会对资格性、符合性审查合格的报价文件进行综合评估，综合比较与评价。</w:t>
      </w:r>
    </w:p>
    <w:p>
      <w:pPr>
        <w:spacing w:line="360" w:lineRule="auto"/>
        <w:ind w:firstLine="480" w:firstLineChars="200"/>
        <w:jc w:val="left"/>
        <w:rPr>
          <w:rFonts w:hint="eastAsia" w:ascii="宋体" w:hAnsi="宋体"/>
          <w:sz w:val="24"/>
        </w:rPr>
      </w:pPr>
      <w:r>
        <w:rPr>
          <w:rFonts w:hint="eastAsia" w:ascii="宋体" w:hAnsi="宋体"/>
          <w:sz w:val="24"/>
        </w:rPr>
        <w:t>2）评分应考虑到报价文件与采购文件之间的细微偏差。细微偏差是指报价文件在实质上响应采购文件要求，但在个别地方存在漏项或者提供了不完整的技术信息和数据等情况，并且补正这些遗漏或者不完整不会对其他供应商造成不公平的结果。细微偏差不影响报价文件的有效性。在详细评审时对细微偏差作不利于该供应商的量化。</w:t>
      </w:r>
    </w:p>
    <w:p>
      <w:pPr>
        <w:spacing w:line="360" w:lineRule="auto"/>
        <w:ind w:firstLine="480" w:firstLineChars="200"/>
        <w:jc w:val="left"/>
        <w:rPr>
          <w:rFonts w:hint="eastAsia" w:ascii="宋体" w:hAnsi="宋体"/>
          <w:sz w:val="24"/>
        </w:rPr>
      </w:pPr>
      <w:r>
        <w:rPr>
          <w:rFonts w:hint="eastAsia" w:ascii="宋体" w:hAnsi="宋体"/>
          <w:sz w:val="24"/>
        </w:rPr>
        <w:t>3）评标过程中，不得去掉报价中的最高报价和最低报价。</w:t>
      </w:r>
    </w:p>
    <w:p>
      <w:pPr>
        <w:spacing w:line="360" w:lineRule="auto"/>
        <w:ind w:firstLine="480" w:firstLineChars="200"/>
        <w:jc w:val="left"/>
        <w:rPr>
          <w:rFonts w:hint="eastAsia" w:ascii="宋体" w:hAnsi="宋体"/>
          <w:sz w:val="24"/>
        </w:rPr>
      </w:pPr>
      <w:r>
        <w:rPr>
          <w:rFonts w:hint="eastAsia" w:ascii="宋体" w:hAnsi="宋体"/>
          <w:sz w:val="24"/>
        </w:rPr>
        <w:t>4）评标时，评标委员会各成员应当独立对每个供应商的报价文件进行评价，并汇总每个供应商的得分。</w:t>
      </w:r>
    </w:p>
    <w:p>
      <w:pPr>
        <w:spacing w:line="360" w:lineRule="auto"/>
        <w:ind w:firstLine="480" w:firstLineChars="200"/>
        <w:jc w:val="left"/>
        <w:rPr>
          <w:rFonts w:hint="eastAsia" w:ascii="宋体" w:hAnsi="宋体"/>
          <w:sz w:val="24"/>
        </w:rPr>
      </w:pPr>
      <w:r>
        <w:rPr>
          <w:rFonts w:hint="eastAsia" w:ascii="宋体" w:hAnsi="宋体"/>
          <w:sz w:val="24"/>
        </w:rPr>
        <w:t>5）评标委员会对有效供应商的报价进行校核、评审或作出必要的修正，并按价格评分办法计算其价格评分。</w:t>
      </w:r>
    </w:p>
    <w:p>
      <w:pPr>
        <w:spacing w:line="360" w:lineRule="auto"/>
        <w:ind w:firstLine="480" w:firstLineChars="200"/>
        <w:jc w:val="left"/>
        <w:rPr>
          <w:rFonts w:hint="eastAsia" w:ascii="宋体" w:hAnsi="宋体"/>
          <w:sz w:val="24"/>
        </w:rPr>
      </w:pPr>
      <w:r>
        <w:rPr>
          <w:rFonts w:hint="eastAsia" w:ascii="宋体" w:hAnsi="宋体"/>
          <w:sz w:val="24"/>
        </w:rPr>
        <w:t>6）评标价的确定：按上述条款校核修正后的价格为评标价。</w:t>
      </w:r>
    </w:p>
    <w:p>
      <w:pPr>
        <w:spacing w:line="360" w:lineRule="auto"/>
        <w:ind w:firstLine="480" w:firstLineChars="200"/>
        <w:jc w:val="left"/>
        <w:rPr>
          <w:rFonts w:hint="eastAsia" w:ascii="宋体" w:hAnsi="宋体"/>
          <w:sz w:val="24"/>
        </w:rPr>
      </w:pPr>
      <w:r>
        <w:rPr>
          <w:rFonts w:hint="eastAsia" w:ascii="宋体" w:hAnsi="宋体"/>
          <w:sz w:val="24"/>
        </w:rPr>
        <w:t>7）计算价格评分：价格分采用低价优先法计算，即满足采购文件要求（通过资格性审查及符合性审查）且报价价格最低的报价（指修正后报价，下同）为评标基准价，其价格分为满分。其他供应商的价格分统一按照下列公式计算：</w:t>
      </w:r>
    </w:p>
    <w:p>
      <w:pPr>
        <w:spacing w:line="360" w:lineRule="auto"/>
        <w:ind w:firstLine="480" w:firstLineChars="200"/>
        <w:jc w:val="left"/>
        <w:rPr>
          <w:rFonts w:hint="eastAsia" w:ascii="宋体" w:hAnsi="宋体"/>
          <w:sz w:val="24"/>
        </w:rPr>
      </w:pPr>
      <w:r>
        <w:rPr>
          <w:rFonts w:hint="eastAsia" w:ascii="宋体" w:hAnsi="宋体"/>
          <w:sz w:val="24"/>
        </w:rPr>
        <w:t>报价得分=(评标基准价/报价)×分值</w:t>
      </w:r>
    </w:p>
    <w:p>
      <w:pPr>
        <w:spacing w:line="360" w:lineRule="auto"/>
        <w:ind w:firstLine="480" w:firstLineChars="200"/>
        <w:jc w:val="left"/>
        <w:rPr>
          <w:rFonts w:hint="eastAsia" w:ascii="宋体" w:hAnsi="宋体"/>
          <w:sz w:val="24"/>
        </w:rPr>
      </w:pPr>
      <w:r>
        <w:rPr>
          <w:rFonts w:hint="eastAsia" w:ascii="宋体" w:hAnsi="宋体"/>
          <w:sz w:val="24"/>
        </w:rPr>
        <w:t>8）技术、商务部分得分</w:t>
      </w:r>
    </w:p>
    <w:p>
      <w:pPr>
        <w:spacing w:line="360" w:lineRule="auto"/>
        <w:ind w:firstLine="480" w:firstLineChars="200"/>
        <w:jc w:val="left"/>
        <w:rPr>
          <w:rFonts w:hint="eastAsia" w:ascii="宋体" w:hAnsi="宋体"/>
          <w:sz w:val="24"/>
        </w:rPr>
      </w:pPr>
      <w:r>
        <w:rPr>
          <w:rFonts w:hint="eastAsia" w:ascii="宋体" w:hAnsi="宋体"/>
          <w:sz w:val="24"/>
        </w:rPr>
        <w:t>将所有评标委员会成员所评各项的得分进行算术平均（按四舍五入原则精确到小数点后两位）。</w:t>
      </w:r>
    </w:p>
    <w:p>
      <w:pPr>
        <w:spacing w:line="360" w:lineRule="auto"/>
        <w:ind w:firstLine="480" w:firstLineChars="200"/>
        <w:jc w:val="left"/>
        <w:rPr>
          <w:rFonts w:hint="eastAsia" w:ascii="宋体" w:hAnsi="宋体"/>
          <w:sz w:val="24"/>
        </w:rPr>
      </w:pPr>
      <w:r>
        <w:rPr>
          <w:rFonts w:hint="eastAsia" w:ascii="宋体" w:hAnsi="宋体"/>
          <w:sz w:val="24"/>
        </w:rPr>
        <w:t>（4）权重分配</w:t>
      </w:r>
    </w:p>
    <w:tbl>
      <w:tblPr>
        <w:tblStyle w:val="15"/>
        <w:tblW w:w="8208" w:type="dxa"/>
        <w:jc w:val="center"/>
        <w:tblInd w:w="-8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5"/>
        <w:gridCol w:w="3006"/>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55" w:type="dxa"/>
            <w:vAlign w:val="center"/>
          </w:tcPr>
          <w:p>
            <w:pPr>
              <w:spacing w:line="360" w:lineRule="auto"/>
              <w:jc w:val="center"/>
              <w:rPr>
                <w:rFonts w:ascii="宋体" w:hAnsi="宋体"/>
                <w:b/>
                <w:sz w:val="24"/>
              </w:rPr>
            </w:pPr>
            <w:r>
              <w:rPr>
                <w:rFonts w:hint="eastAsia" w:ascii="宋体" w:hAnsi="宋体"/>
                <w:b/>
                <w:sz w:val="24"/>
              </w:rPr>
              <w:t>评分项目</w:t>
            </w:r>
          </w:p>
        </w:tc>
        <w:tc>
          <w:tcPr>
            <w:tcW w:w="3006" w:type="dxa"/>
            <w:vAlign w:val="center"/>
          </w:tcPr>
          <w:p>
            <w:pPr>
              <w:spacing w:line="360" w:lineRule="auto"/>
              <w:jc w:val="center"/>
              <w:rPr>
                <w:rFonts w:ascii="宋体" w:hAnsi="宋体"/>
                <w:b/>
                <w:sz w:val="24"/>
              </w:rPr>
            </w:pPr>
            <w:r>
              <w:rPr>
                <w:rFonts w:hint="eastAsia" w:ascii="宋体" w:hAnsi="宋体"/>
                <w:b/>
                <w:sz w:val="24"/>
              </w:rPr>
              <w:t>技术、商务部分</w:t>
            </w:r>
          </w:p>
        </w:tc>
        <w:tc>
          <w:tcPr>
            <w:tcW w:w="2947" w:type="dxa"/>
            <w:vAlign w:val="center"/>
          </w:tcPr>
          <w:p>
            <w:pPr>
              <w:spacing w:line="360" w:lineRule="auto"/>
              <w:jc w:val="center"/>
              <w:rPr>
                <w:rFonts w:ascii="宋体" w:hAnsi="宋体"/>
                <w:b/>
                <w:sz w:val="24"/>
              </w:rPr>
            </w:pPr>
            <w:r>
              <w:rPr>
                <w:rFonts w:hint="eastAsia" w:ascii="宋体" w:hAnsi="宋体"/>
                <w:b/>
                <w:sz w:val="24"/>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55" w:type="dxa"/>
            <w:vAlign w:val="center"/>
          </w:tcPr>
          <w:p>
            <w:pPr>
              <w:spacing w:line="360" w:lineRule="auto"/>
              <w:jc w:val="center"/>
              <w:rPr>
                <w:rFonts w:ascii="宋体" w:hAnsi="宋体"/>
                <w:sz w:val="24"/>
              </w:rPr>
            </w:pPr>
            <w:r>
              <w:rPr>
                <w:rFonts w:hint="eastAsia" w:ascii="宋体" w:hAnsi="宋体"/>
                <w:sz w:val="24"/>
              </w:rPr>
              <w:t>权重</w:t>
            </w:r>
          </w:p>
        </w:tc>
        <w:tc>
          <w:tcPr>
            <w:tcW w:w="3006" w:type="dxa"/>
            <w:vAlign w:val="center"/>
          </w:tcPr>
          <w:p>
            <w:pPr>
              <w:spacing w:line="360" w:lineRule="auto"/>
              <w:jc w:val="center"/>
              <w:rPr>
                <w:rFonts w:ascii="宋体" w:hAnsi="宋体"/>
                <w:color w:val="000000"/>
                <w:sz w:val="24"/>
              </w:rPr>
            </w:pPr>
            <w:r>
              <w:rPr>
                <w:rFonts w:hint="eastAsia" w:ascii="宋体" w:hAnsi="宋体"/>
                <w:color w:val="000000"/>
                <w:sz w:val="24"/>
              </w:rPr>
              <w:t>80%</w:t>
            </w:r>
          </w:p>
        </w:tc>
        <w:tc>
          <w:tcPr>
            <w:tcW w:w="2947" w:type="dxa"/>
            <w:vAlign w:val="center"/>
          </w:tcPr>
          <w:p>
            <w:pPr>
              <w:spacing w:line="360" w:lineRule="auto"/>
              <w:jc w:val="center"/>
              <w:rPr>
                <w:rFonts w:ascii="宋体" w:hAnsi="宋体"/>
                <w:color w:val="000000"/>
                <w:sz w:val="24"/>
              </w:rPr>
            </w:pPr>
            <w:r>
              <w:rPr>
                <w:rFonts w:hint="eastAsia" w:ascii="宋体" w:hAnsi="宋体"/>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55" w:type="dxa"/>
            <w:vAlign w:val="center"/>
          </w:tcPr>
          <w:p>
            <w:pPr>
              <w:spacing w:line="360" w:lineRule="auto"/>
              <w:jc w:val="center"/>
              <w:rPr>
                <w:rFonts w:ascii="宋体" w:hAnsi="宋体"/>
                <w:sz w:val="24"/>
              </w:rPr>
            </w:pPr>
            <w:r>
              <w:rPr>
                <w:rFonts w:hint="eastAsia" w:ascii="宋体" w:hAnsi="宋体"/>
                <w:sz w:val="24"/>
              </w:rPr>
              <w:t>满分</w:t>
            </w:r>
          </w:p>
        </w:tc>
        <w:tc>
          <w:tcPr>
            <w:tcW w:w="3006" w:type="dxa"/>
            <w:vAlign w:val="center"/>
          </w:tcPr>
          <w:p>
            <w:pPr>
              <w:spacing w:line="360" w:lineRule="auto"/>
              <w:jc w:val="center"/>
              <w:rPr>
                <w:rFonts w:ascii="宋体" w:hAnsi="宋体"/>
                <w:color w:val="000000"/>
                <w:sz w:val="24"/>
              </w:rPr>
            </w:pPr>
            <w:r>
              <w:rPr>
                <w:rFonts w:hint="eastAsia" w:ascii="宋体" w:hAnsi="宋体"/>
                <w:color w:val="000000"/>
                <w:sz w:val="24"/>
              </w:rPr>
              <w:t>80分</w:t>
            </w:r>
          </w:p>
        </w:tc>
        <w:tc>
          <w:tcPr>
            <w:tcW w:w="2947" w:type="dxa"/>
            <w:vAlign w:val="center"/>
          </w:tcPr>
          <w:p>
            <w:pPr>
              <w:spacing w:line="360" w:lineRule="auto"/>
              <w:jc w:val="center"/>
              <w:rPr>
                <w:rFonts w:ascii="宋体" w:hAnsi="宋体"/>
                <w:color w:val="000000"/>
                <w:sz w:val="24"/>
              </w:rPr>
            </w:pPr>
            <w:r>
              <w:rPr>
                <w:rFonts w:hint="eastAsia" w:ascii="宋体" w:hAnsi="宋体"/>
                <w:color w:val="000000"/>
                <w:sz w:val="24"/>
              </w:rPr>
              <w:t>20分</w:t>
            </w:r>
          </w:p>
        </w:tc>
      </w:tr>
    </w:tbl>
    <w:p>
      <w:pPr>
        <w:spacing w:line="360" w:lineRule="auto"/>
        <w:ind w:firstLine="480" w:firstLineChars="200"/>
        <w:jc w:val="left"/>
        <w:rPr>
          <w:rFonts w:hint="eastAsia" w:ascii="宋体" w:hAnsi="宋体"/>
          <w:sz w:val="24"/>
        </w:rPr>
      </w:pPr>
      <w:r>
        <w:rPr>
          <w:rFonts w:hint="eastAsia" w:ascii="宋体" w:hAnsi="宋体"/>
          <w:sz w:val="24"/>
        </w:rPr>
        <w:t>（5）综合得分</w:t>
      </w:r>
    </w:p>
    <w:p>
      <w:pPr>
        <w:spacing w:line="360" w:lineRule="auto"/>
        <w:ind w:firstLine="480" w:firstLineChars="200"/>
        <w:jc w:val="left"/>
        <w:rPr>
          <w:rFonts w:hint="eastAsia" w:ascii="宋体" w:hAnsi="宋体"/>
          <w:sz w:val="24"/>
        </w:rPr>
      </w:pPr>
      <w:r>
        <w:rPr>
          <w:rFonts w:hint="eastAsia" w:ascii="宋体" w:hAnsi="宋体"/>
          <w:sz w:val="24"/>
        </w:rPr>
        <w:t>综合得分=技术、商务得分+价格得分</w:t>
      </w:r>
    </w:p>
    <w:p>
      <w:pPr>
        <w:spacing w:line="360" w:lineRule="auto"/>
        <w:ind w:firstLine="480" w:firstLineChars="200"/>
        <w:jc w:val="left"/>
        <w:rPr>
          <w:rFonts w:hint="eastAsia" w:ascii="宋体" w:hAnsi="宋体"/>
          <w:sz w:val="24"/>
        </w:rPr>
      </w:pPr>
      <w:r>
        <w:rPr>
          <w:rFonts w:hint="eastAsia" w:ascii="宋体" w:hAnsi="宋体"/>
          <w:sz w:val="24"/>
        </w:rPr>
        <w:t>评标委员会根据供应商最终得分高低排定名次。</w:t>
      </w:r>
    </w:p>
    <w:p>
      <w:pPr>
        <w:spacing w:line="360" w:lineRule="auto"/>
        <w:ind w:firstLine="482" w:firstLineChars="200"/>
        <w:jc w:val="left"/>
        <w:rPr>
          <w:rFonts w:hint="eastAsia" w:ascii="宋体" w:hAnsi="宋体"/>
          <w:b/>
          <w:sz w:val="24"/>
        </w:rPr>
      </w:pPr>
      <w:r>
        <w:rPr>
          <w:rFonts w:hint="eastAsia" w:ascii="宋体" w:hAnsi="宋体"/>
          <w:b/>
          <w:sz w:val="24"/>
        </w:rPr>
        <w:t>6.推荐中标候选人</w:t>
      </w:r>
    </w:p>
    <w:p>
      <w:pPr>
        <w:spacing w:line="360" w:lineRule="auto"/>
        <w:ind w:firstLine="480" w:firstLineChars="200"/>
        <w:jc w:val="left"/>
        <w:rPr>
          <w:rFonts w:hint="eastAsia" w:ascii="宋体" w:hAnsi="宋体"/>
          <w:sz w:val="24"/>
        </w:rPr>
      </w:pPr>
      <w:r>
        <w:rPr>
          <w:rFonts w:hint="eastAsia" w:ascii="宋体" w:hAnsi="宋体"/>
          <w:sz w:val="24"/>
        </w:rPr>
        <w:t>（1）采用综合评分法的，评标结果按评审后得分由高到低顺序排列。得分相同的，按报价由低到高顺序排列。得分且报价相同的并列。报价文件满足采购文件全部实质性要求，且按照评审因素的量化指标评审得分最高的供应商为排名第一的中标候选人。</w:t>
      </w:r>
    </w:p>
    <w:p>
      <w:pPr>
        <w:spacing w:line="360" w:lineRule="auto"/>
        <w:ind w:firstLine="480" w:firstLineChars="200"/>
        <w:jc w:val="left"/>
        <w:rPr>
          <w:rFonts w:hint="eastAsia" w:ascii="宋体" w:hAnsi="宋体"/>
          <w:sz w:val="24"/>
        </w:rPr>
      </w:pPr>
      <w:r>
        <w:rPr>
          <w:rFonts w:hint="eastAsia" w:ascii="宋体" w:hAnsi="宋体"/>
          <w:sz w:val="24"/>
        </w:rPr>
        <w:t>（2）推荐综合得分排名第一的供应商为第一中标候选人，排名第二的供应商为第二中标候选人。</w:t>
      </w:r>
    </w:p>
    <w:p>
      <w:pPr>
        <w:spacing w:line="360" w:lineRule="auto"/>
        <w:ind w:firstLine="480" w:firstLineChars="200"/>
        <w:jc w:val="left"/>
        <w:rPr>
          <w:rFonts w:hint="eastAsia" w:ascii="宋体" w:hAnsi="宋体"/>
          <w:sz w:val="24"/>
        </w:rPr>
      </w:pPr>
      <w:r>
        <w:rPr>
          <w:rFonts w:hint="eastAsia" w:ascii="宋体" w:hAnsi="宋体"/>
          <w:sz w:val="24"/>
        </w:rPr>
        <w:t>（3）排名第二的供应商报价高于第一中标候选人报价30%以上的，只推荐1名中标候选人。</w:t>
      </w:r>
    </w:p>
    <w:p>
      <w:pPr>
        <w:spacing w:line="360" w:lineRule="auto"/>
        <w:outlineLvl w:val="2"/>
        <w:rPr>
          <w:b/>
          <w:sz w:val="28"/>
          <w:szCs w:val="28"/>
        </w:rPr>
      </w:pPr>
      <w:bookmarkStart w:id="208" w:name="_Toc503169263"/>
      <w:r>
        <w:rPr>
          <w:rFonts w:ascii="宋体" w:hAnsi="宋体"/>
          <w:sz w:val="24"/>
        </w:rPr>
        <w:br w:type="page"/>
      </w:r>
      <w:r>
        <w:rPr>
          <w:rFonts w:hint="eastAsia"/>
          <w:b/>
          <w:bCs/>
          <w:sz w:val="28"/>
          <w:szCs w:val="28"/>
        </w:rPr>
        <w:t>附表一：资格、符合性审查表</w:t>
      </w:r>
      <w:bookmarkEnd w:id="208"/>
    </w:p>
    <w:p>
      <w:pPr>
        <w:spacing w:line="360" w:lineRule="auto"/>
        <w:jc w:val="left"/>
        <w:rPr>
          <w:rFonts w:ascii="宋体" w:hAnsi="宋体" w:cs="宋体"/>
          <w:color w:val="000000"/>
          <w:sz w:val="24"/>
        </w:rPr>
      </w:pPr>
      <w:r>
        <w:rPr>
          <w:rFonts w:hint="eastAsia" w:ascii="宋体" w:hAnsi="宋体" w:cs="宋体"/>
          <w:color w:val="000000"/>
          <w:sz w:val="24"/>
        </w:rPr>
        <w:t>项目名称：广州市市场监督管理局购买采购工作内控及辅助服务项目                                            项目编号：</w:t>
      </w:r>
      <w:r>
        <w:rPr>
          <w:rFonts w:hint="eastAsia" w:ascii="宋体" w:hAnsi="宋体" w:cs="宋体"/>
          <w:bCs/>
          <w:color w:val="000000"/>
          <w:kern w:val="0"/>
          <w:sz w:val="24"/>
        </w:rPr>
        <w:t>DB2020—002</w:t>
      </w:r>
    </w:p>
    <w:tbl>
      <w:tblPr>
        <w:tblStyle w:val="15"/>
        <w:tblW w:w="9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0"/>
        <w:gridCol w:w="1701"/>
        <w:gridCol w:w="1701"/>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70" w:type="dxa"/>
            <w:vMerge w:val="restart"/>
            <w:vAlign w:val="center"/>
          </w:tcPr>
          <w:p>
            <w:pPr>
              <w:spacing w:line="360" w:lineRule="auto"/>
              <w:jc w:val="center"/>
              <w:rPr>
                <w:rFonts w:ascii="宋体" w:hAnsi="宋体"/>
                <w:sz w:val="24"/>
              </w:rPr>
            </w:pPr>
            <w:r>
              <w:rPr>
                <w:rFonts w:hint="eastAsia" w:ascii="宋体" w:hAnsi="宋体"/>
                <w:sz w:val="24"/>
              </w:rPr>
              <w:t>评审内容</w:t>
            </w:r>
          </w:p>
        </w:tc>
        <w:tc>
          <w:tcPr>
            <w:tcW w:w="5037" w:type="dxa"/>
            <w:gridSpan w:val="3"/>
            <w:vAlign w:val="center"/>
          </w:tcPr>
          <w:p>
            <w:pPr>
              <w:spacing w:line="360" w:lineRule="auto"/>
              <w:jc w:val="center"/>
              <w:rPr>
                <w:rFonts w:ascii="宋体" w:hAnsi="宋体"/>
                <w:sz w:val="24"/>
              </w:rPr>
            </w:pPr>
            <w:r>
              <w:rPr>
                <w:rFonts w:hint="eastAsia" w:ascii="宋体" w:hAnsi="宋体"/>
                <w:sz w:val="24"/>
              </w:rPr>
              <w:t>响应供应商名称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70" w:type="dxa"/>
            <w:vMerge w:val="continue"/>
            <w:vAlign w:val="center"/>
          </w:tcPr>
          <w:p>
            <w:pPr>
              <w:spacing w:line="360" w:lineRule="auto"/>
              <w:rPr>
                <w:rFonts w:ascii="宋体" w:hAnsi="宋体"/>
                <w:sz w:val="24"/>
              </w:rPr>
            </w:pPr>
          </w:p>
        </w:tc>
        <w:tc>
          <w:tcPr>
            <w:tcW w:w="1701" w:type="dxa"/>
            <w:vAlign w:val="center"/>
          </w:tcPr>
          <w:p>
            <w:pPr>
              <w:spacing w:line="360" w:lineRule="auto"/>
              <w:jc w:val="center"/>
              <w:rPr>
                <w:rFonts w:ascii="宋体" w:hAnsi="宋体" w:cs="宋体"/>
                <w:sz w:val="24"/>
              </w:rPr>
            </w:pPr>
            <w:r>
              <w:rPr>
                <w:rFonts w:hint="eastAsia" w:ascii="宋体" w:hAnsi="宋体" w:cs="宋体"/>
                <w:sz w:val="24"/>
              </w:rPr>
              <w:t>响应</w:t>
            </w:r>
            <w:r>
              <w:rPr>
                <w:rFonts w:hint="eastAsia" w:ascii="宋体" w:hAnsi="宋体"/>
                <w:sz w:val="24"/>
              </w:rPr>
              <w:t>供应商</w:t>
            </w:r>
            <w:r>
              <w:rPr>
                <w:rFonts w:ascii="宋体" w:hAnsi="宋体" w:cs="宋体"/>
                <w:sz w:val="24"/>
              </w:rPr>
              <w:t>A</w:t>
            </w:r>
          </w:p>
        </w:tc>
        <w:tc>
          <w:tcPr>
            <w:tcW w:w="1701" w:type="dxa"/>
            <w:vAlign w:val="center"/>
          </w:tcPr>
          <w:p>
            <w:pPr>
              <w:spacing w:line="360" w:lineRule="auto"/>
              <w:jc w:val="center"/>
              <w:rPr>
                <w:rFonts w:ascii="宋体" w:hAnsi="宋体" w:cs="宋体"/>
                <w:sz w:val="24"/>
              </w:rPr>
            </w:pPr>
            <w:r>
              <w:rPr>
                <w:rFonts w:hint="eastAsia" w:ascii="宋体" w:hAnsi="宋体" w:cs="宋体"/>
                <w:sz w:val="24"/>
              </w:rPr>
              <w:t>响应</w:t>
            </w:r>
            <w:r>
              <w:rPr>
                <w:rFonts w:hint="eastAsia" w:ascii="宋体" w:hAnsi="宋体"/>
                <w:sz w:val="24"/>
              </w:rPr>
              <w:t>供应商</w:t>
            </w:r>
            <w:r>
              <w:rPr>
                <w:rFonts w:ascii="宋体" w:hAnsi="宋体" w:cs="宋体"/>
                <w:sz w:val="24"/>
              </w:rPr>
              <w:t>B</w:t>
            </w:r>
          </w:p>
        </w:tc>
        <w:tc>
          <w:tcPr>
            <w:tcW w:w="1635" w:type="dxa"/>
            <w:vAlign w:val="center"/>
          </w:tcPr>
          <w:p>
            <w:pPr>
              <w:spacing w:line="360" w:lineRule="auto"/>
              <w:jc w:val="center"/>
              <w:rPr>
                <w:rFonts w:ascii="宋体" w:hAnsi="宋体" w:cs="宋体"/>
                <w:sz w:val="24"/>
              </w:rPr>
            </w:pPr>
            <w:r>
              <w:rPr>
                <w:rFonts w:hint="eastAsia" w:ascii="宋体" w:hAnsi="宋体" w:cs="宋体"/>
                <w:sz w:val="24"/>
              </w:rPr>
              <w:t>响应</w:t>
            </w:r>
            <w:r>
              <w:rPr>
                <w:rFonts w:hint="eastAsia" w:ascii="宋体" w:hAnsi="宋体"/>
                <w:sz w:val="24"/>
              </w:rPr>
              <w:t>供应商</w:t>
            </w:r>
            <w:r>
              <w:rPr>
                <w:rFonts w:ascii="宋体" w:hAnsi="宋体" w:cs="宋体"/>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4670" w:type="dxa"/>
            <w:vAlign w:val="center"/>
          </w:tcPr>
          <w:p>
            <w:pPr>
              <w:spacing w:line="360" w:lineRule="auto"/>
              <w:rPr>
                <w:rFonts w:ascii="宋体" w:hAnsi="宋体"/>
                <w:sz w:val="24"/>
              </w:rPr>
            </w:pPr>
            <w:r>
              <w:rPr>
                <w:rFonts w:hint="eastAsia" w:ascii="宋体" w:hAnsi="宋体"/>
                <w:sz w:val="24"/>
              </w:rPr>
              <w:t>具备采购文件中规定供应商的资格要求；</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4670" w:type="dxa"/>
            <w:vAlign w:val="center"/>
          </w:tcPr>
          <w:p>
            <w:pPr>
              <w:spacing w:line="360" w:lineRule="auto"/>
              <w:rPr>
                <w:rFonts w:ascii="宋体" w:hAnsi="宋体"/>
                <w:sz w:val="24"/>
              </w:rPr>
            </w:pPr>
            <w:r>
              <w:rPr>
                <w:rFonts w:hint="eastAsia" w:ascii="宋体" w:hAnsi="宋体"/>
                <w:sz w:val="24"/>
              </w:rPr>
              <w:t>报价固定唯一，且不高于采购人需求规定的最高限价或低于成本价，且能提供相关证明材料的；</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4670" w:type="dxa"/>
            <w:vAlign w:val="center"/>
          </w:tcPr>
          <w:p>
            <w:pPr>
              <w:spacing w:line="360" w:lineRule="auto"/>
              <w:rPr>
                <w:rFonts w:ascii="宋体" w:hAnsi="宋体"/>
                <w:sz w:val="24"/>
              </w:rPr>
            </w:pPr>
            <w:r>
              <w:rPr>
                <w:rFonts w:hint="eastAsia" w:ascii="宋体" w:hAnsi="宋体"/>
                <w:sz w:val="24"/>
              </w:rPr>
              <w:t>符合采购文件要求的签署、盖章要求；</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4670" w:type="dxa"/>
            <w:vAlign w:val="center"/>
          </w:tcPr>
          <w:p>
            <w:pPr>
              <w:spacing w:line="360" w:lineRule="auto"/>
              <w:rPr>
                <w:rFonts w:ascii="宋体" w:hAnsi="宋体"/>
                <w:sz w:val="24"/>
              </w:rPr>
            </w:pPr>
            <w:r>
              <w:rPr>
                <w:rFonts w:hint="eastAsia" w:ascii="宋体" w:hAnsi="宋体"/>
                <w:sz w:val="24"/>
              </w:rPr>
              <w:t>按采购文件要求提供</w:t>
            </w:r>
            <w:r>
              <w:rPr>
                <w:rFonts w:hint="eastAsia" w:hAnsi="宋体"/>
                <w:bCs/>
                <w:color w:val="000000"/>
                <w:sz w:val="24"/>
              </w:rPr>
              <w:t>法定代表人证明书及授权书；</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4670" w:type="dxa"/>
            <w:vAlign w:val="center"/>
          </w:tcPr>
          <w:p>
            <w:pPr>
              <w:spacing w:line="360" w:lineRule="auto"/>
              <w:rPr>
                <w:rFonts w:ascii="宋体" w:hAnsi="宋体"/>
                <w:sz w:val="24"/>
              </w:rPr>
            </w:pPr>
            <w:r>
              <w:rPr>
                <w:rFonts w:hint="eastAsia" w:ascii="宋体" w:hAnsi="宋体"/>
                <w:sz w:val="24"/>
              </w:rPr>
              <w:t>符合采购文件响应有效期要求的；</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4670" w:type="dxa"/>
            <w:vAlign w:val="center"/>
          </w:tcPr>
          <w:p>
            <w:pPr>
              <w:spacing w:line="360" w:lineRule="auto"/>
              <w:rPr>
                <w:rFonts w:ascii="宋体" w:hAnsi="宋体"/>
                <w:sz w:val="24"/>
              </w:rPr>
            </w:pPr>
            <w:r>
              <w:rPr>
                <w:rFonts w:hint="eastAsia" w:ascii="宋体" w:hAnsi="宋体"/>
                <w:sz w:val="24"/>
              </w:rPr>
              <w:t>满足采购文件中带★号的条款和指标，且符合采购文件的其他要求，没有重大偏离的；</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4670" w:type="dxa"/>
            <w:vAlign w:val="center"/>
          </w:tcPr>
          <w:p>
            <w:pPr>
              <w:spacing w:line="360" w:lineRule="auto"/>
              <w:rPr>
                <w:rFonts w:hint="eastAsia" w:ascii="宋体" w:hAnsi="宋体"/>
                <w:sz w:val="24"/>
              </w:rPr>
            </w:pPr>
            <w:r>
              <w:rPr>
                <w:rFonts w:hint="eastAsia" w:ascii="宋体" w:hAnsi="宋体"/>
                <w:sz w:val="24"/>
              </w:rPr>
              <w:t>报价文件没有采购人不能接受的附加条件的；</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4670" w:type="dxa"/>
            <w:vAlign w:val="center"/>
          </w:tcPr>
          <w:p>
            <w:pPr>
              <w:spacing w:line="360" w:lineRule="auto"/>
              <w:rPr>
                <w:rFonts w:hint="eastAsia" w:ascii="宋体" w:hAnsi="宋体"/>
                <w:sz w:val="24"/>
              </w:rPr>
            </w:pPr>
            <w:r>
              <w:rPr>
                <w:rFonts w:hint="eastAsia" w:ascii="宋体" w:hAnsi="宋体"/>
                <w:sz w:val="24"/>
              </w:rPr>
              <w:t>报价文件没有出现串通投标情形；</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4670" w:type="dxa"/>
            <w:vAlign w:val="center"/>
          </w:tcPr>
          <w:p>
            <w:pPr>
              <w:spacing w:line="360" w:lineRule="auto"/>
              <w:rPr>
                <w:rFonts w:hint="eastAsia" w:ascii="宋体" w:hAnsi="宋体"/>
                <w:sz w:val="24"/>
              </w:rPr>
            </w:pPr>
            <w:r>
              <w:rPr>
                <w:rFonts w:hint="eastAsia" w:ascii="宋体" w:hAnsi="宋体"/>
                <w:sz w:val="24"/>
              </w:rPr>
              <w:t>报价文件没有采购文件中规定的其他无效投标条款的；</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4670" w:type="dxa"/>
            <w:vAlign w:val="center"/>
          </w:tcPr>
          <w:p>
            <w:pPr>
              <w:spacing w:line="360" w:lineRule="auto"/>
              <w:rPr>
                <w:rFonts w:ascii="宋体" w:hAnsi="宋体"/>
                <w:sz w:val="24"/>
              </w:rPr>
            </w:pPr>
            <w:r>
              <w:rPr>
                <w:rFonts w:hint="eastAsia" w:ascii="宋体" w:hAnsi="宋体"/>
                <w:sz w:val="24"/>
              </w:rPr>
              <w:t>没有法律、法规规定的其他无效情形。</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4670" w:type="dxa"/>
            <w:vAlign w:val="center"/>
          </w:tcPr>
          <w:p>
            <w:pPr>
              <w:spacing w:line="360" w:lineRule="auto"/>
              <w:jc w:val="center"/>
              <w:rPr>
                <w:rFonts w:ascii="宋体" w:hAnsi="宋体"/>
                <w:sz w:val="24"/>
              </w:rPr>
            </w:pPr>
            <w:r>
              <w:rPr>
                <w:rFonts w:hint="eastAsia" w:ascii="宋体" w:hAnsi="宋体"/>
                <w:sz w:val="24"/>
              </w:rPr>
              <w:t>结论</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bl>
    <w:p>
      <w:pPr>
        <w:spacing w:line="360" w:lineRule="auto"/>
        <w:outlineLvl w:val="2"/>
        <w:rPr>
          <w:rFonts w:hint="eastAsia" w:ascii="宋体" w:hAnsi="宋体" w:cs="宋体"/>
          <w:bCs/>
          <w:color w:val="000000"/>
          <w:sz w:val="28"/>
        </w:rPr>
      </w:pPr>
      <w:r>
        <w:rPr>
          <w:rFonts w:ascii="宋体" w:hAnsi="宋体" w:cs="宋体"/>
          <w:bCs/>
          <w:color w:val="000000"/>
          <w:sz w:val="28"/>
        </w:rPr>
        <w:br w:type="page"/>
      </w:r>
      <w:r>
        <w:rPr>
          <w:rFonts w:hint="eastAsia"/>
          <w:b/>
          <w:bCs/>
          <w:sz w:val="28"/>
          <w:szCs w:val="28"/>
        </w:rPr>
        <w:t>附表二：技术、商务评审表</w:t>
      </w:r>
    </w:p>
    <w:p>
      <w:pPr>
        <w:spacing w:line="360" w:lineRule="auto"/>
        <w:rPr>
          <w:rFonts w:ascii="宋体" w:hAnsi="宋体" w:cs="宋体"/>
          <w:color w:val="000000"/>
          <w:sz w:val="24"/>
        </w:rPr>
      </w:pPr>
      <w:r>
        <w:rPr>
          <w:rFonts w:hint="eastAsia" w:ascii="宋体" w:hAnsi="宋体" w:cs="宋体"/>
          <w:color w:val="000000"/>
          <w:sz w:val="24"/>
        </w:rPr>
        <w:t>项目名称：广州市市场监督管理局购买采购工作内控及辅助服务项目</w:t>
      </w:r>
    </w:p>
    <w:p>
      <w:pPr>
        <w:spacing w:line="360" w:lineRule="auto"/>
        <w:rPr>
          <w:rFonts w:hint="eastAsia" w:ascii="宋体" w:hAnsi="宋体" w:cs="宋体"/>
          <w:color w:val="000000"/>
          <w:sz w:val="24"/>
        </w:rPr>
      </w:pPr>
      <w:r>
        <w:rPr>
          <w:rFonts w:hint="eastAsia" w:ascii="宋体" w:hAnsi="宋体" w:cs="宋体"/>
          <w:color w:val="000000"/>
          <w:sz w:val="24"/>
        </w:rPr>
        <w:t>项目编号：</w:t>
      </w:r>
      <w:r>
        <w:rPr>
          <w:rFonts w:hint="eastAsia" w:ascii="宋体" w:hAnsi="宋体" w:cs="宋体"/>
          <w:bCs/>
          <w:color w:val="000000"/>
          <w:kern w:val="0"/>
          <w:sz w:val="24"/>
        </w:rPr>
        <w:t>DB2020—002</w:t>
      </w:r>
    </w:p>
    <w:tbl>
      <w:tblPr>
        <w:tblStyle w:val="15"/>
        <w:tblW w:w="9497" w:type="dxa"/>
        <w:jc w:val="center"/>
        <w:tblInd w:w="-19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1"/>
        <w:gridCol w:w="1701"/>
        <w:gridCol w:w="988"/>
        <w:gridCol w:w="6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751" w:type="dxa"/>
            <w:shd w:val="clear" w:color="auto" w:fill="auto"/>
            <w:vAlign w:val="center"/>
          </w:tcPr>
          <w:p>
            <w:pPr>
              <w:spacing w:line="360" w:lineRule="auto"/>
              <w:jc w:val="center"/>
              <w:rPr>
                <w:rFonts w:ascii="宋体" w:hAnsi="宋体"/>
                <w:b/>
                <w:sz w:val="24"/>
              </w:rPr>
            </w:pPr>
            <w:r>
              <w:rPr>
                <w:rFonts w:hint="eastAsia" w:ascii="宋体" w:hAnsi="宋体"/>
                <w:b/>
                <w:sz w:val="24"/>
              </w:rPr>
              <w:t>序号</w:t>
            </w:r>
          </w:p>
        </w:tc>
        <w:tc>
          <w:tcPr>
            <w:tcW w:w="1701" w:type="dxa"/>
            <w:shd w:val="clear" w:color="auto" w:fill="auto"/>
            <w:vAlign w:val="center"/>
          </w:tcPr>
          <w:p>
            <w:pPr>
              <w:spacing w:line="360" w:lineRule="auto"/>
              <w:jc w:val="center"/>
              <w:rPr>
                <w:rFonts w:ascii="宋体" w:hAnsi="宋体"/>
                <w:b/>
                <w:sz w:val="24"/>
              </w:rPr>
            </w:pPr>
            <w:r>
              <w:rPr>
                <w:rFonts w:hint="eastAsia" w:ascii="宋体" w:hAnsi="宋体"/>
                <w:b/>
                <w:sz w:val="24"/>
              </w:rPr>
              <w:t>评审内容</w:t>
            </w:r>
          </w:p>
        </w:tc>
        <w:tc>
          <w:tcPr>
            <w:tcW w:w="988" w:type="dxa"/>
            <w:shd w:val="clear" w:color="auto" w:fill="auto"/>
            <w:vAlign w:val="center"/>
          </w:tcPr>
          <w:p>
            <w:pPr>
              <w:spacing w:line="360" w:lineRule="auto"/>
              <w:jc w:val="center"/>
              <w:rPr>
                <w:rFonts w:ascii="宋体" w:hAnsi="宋体"/>
                <w:b/>
                <w:sz w:val="24"/>
              </w:rPr>
            </w:pPr>
            <w:r>
              <w:rPr>
                <w:rFonts w:hint="eastAsia" w:ascii="宋体" w:hAnsi="宋体"/>
                <w:b/>
                <w:sz w:val="24"/>
              </w:rPr>
              <w:t>分值</w:t>
            </w:r>
          </w:p>
        </w:tc>
        <w:tc>
          <w:tcPr>
            <w:tcW w:w="6057" w:type="dxa"/>
            <w:shd w:val="clear" w:color="auto" w:fill="auto"/>
            <w:vAlign w:val="center"/>
          </w:tcPr>
          <w:p>
            <w:pPr>
              <w:spacing w:line="360" w:lineRule="auto"/>
              <w:jc w:val="center"/>
              <w:rPr>
                <w:rFonts w:ascii="宋体" w:hAnsi="宋体"/>
                <w:b/>
                <w:sz w:val="24"/>
              </w:rPr>
            </w:pPr>
            <w:r>
              <w:rPr>
                <w:rFonts w:hint="eastAsia" w:ascii="宋体" w:hAnsi="宋体"/>
                <w:b/>
                <w:sz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2" w:hRule="atLeast"/>
          <w:jc w:val="center"/>
        </w:trPr>
        <w:tc>
          <w:tcPr>
            <w:tcW w:w="751" w:type="dxa"/>
            <w:shd w:val="clear" w:color="auto" w:fill="auto"/>
            <w:vAlign w:val="center"/>
          </w:tcPr>
          <w:p>
            <w:pPr>
              <w:spacing w:line="360" w:lineRule="auto"/>
              <w:jc w:val="center"/>
              <w:rPr>
                <w:rFonts w:hint="eastAsia" w:ascii="宋体" w:hAnsi="宋体"/>
                <w:sz w:val="24"/>
              </w:rPr>
            </w:pPr>
            <w:r>
              <w:rPr>
                <w:rFonts w:hint="eastAsia" w:ascii="宋体" w:hAnsi="宋体"/>
                <w:sz w:val="24"/>
              </w:rPr>
              <w:t>1</w:t>
            </w:r>
          </w:p>
        </w:tc>
        <w:tc>
          <w:tcPr>
            <w:tcW w:w="1701" w:type="dxa"/>
            <w:shd w:val="clear" w:color="auto" w:fill="auto"/>
            <w:vAlign w:val="center"/>
          </w:tcPr>
          <w:p>
            <w:pPr>
              <w:spacing w:line="360" w:lineRule="auto"/>
              <w:jc w:val="center"/>
              <w:rPr>
                <w:rFonts w:ascii="宋体" w:hAnsi="宋体"/>
                <w:sz w:val="24"/>
              </w:rPr>
            </w:pPr>
            <w:r>
              <w:rPr>
                <w:rFonts w:hint="eastAsia" w:ascii="宋体" w:hAnsi="宋体"/>
                <w:sz w:val="24"/>
              </w:rPr>
              <w:t>服务方案及承诺</w:t>
            </w:r>
          </w:p>
        </w:tc>
        <w:tc>
          <w:tcPr>
            <w:tcW w:w="988" w:type="dxa"/>
            <w:shd w:val="clear" w:color="auto" w:fill="auto"/>
            <w:vAlign w:val="center"/>
          </w:tcPr>
          <w:p>
            <w:pPr>
              <w:spacing w:line="360" w:lineRule="auto"/>
              <w:jc w:val="center"/>
              <w:rPr>
                <w:rFonts w:hint="eastAsia" w:ascii="宋体" w:hAnsi="宋体"/>
                <w:sz w:val="24"/>
              </w:rPr>
            </w:pPr>
            <w:r>
              <w:rPr>
                <w:rFonts w:hint="eastAsia" w:ascii="宋体" w:hAnsi="宋体"/>
                <w:sz w:val="24"/>
              </w:rPr>
              <w:t>20分</w:t>
            </w:r>
          </w:p>
        </w:tc>
        <w:tc>
          <w:tcPr>
            <w:tcW w:w="6057" w:type="dxa"/>
            <w:shd w:val="clear" w:color="auto" w:fill="auto"/>
            <w:vAlign w:val="center"/>
          </w:tcPr>
          <w:p>
            <w:pPr>
              <w:spacing w:line="360" w:lineRule="auto"/>
              <w:rPr>
                <w:rFonts w:hint="eastAsia" w:ascii="宋体" w:hAnsi="宋体"/>
                <w:sz w:val="24"/>
              </w:rPr>
            </w:pPr>
            <w:r>
              <w:rPr>
                <w:rFonts w:hint="eastAsia" w:ascii="宋体" w:hAnsi="宋体"/>
                <w:sz w:val="24"/>
              </w:rPr>
              <w:t>根据投标人提供的服务方案（符合服务内容要求）及承诺综合对比：最优：20分；良好：15分；一般：8分；差：1分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jc w:val="center"/>
        </w:trPr>
        <w:tc>
          <w:tcPr>
            <w:tcW w:w="751" w:type="dxa"/>
            <w:shd w:val="clear" w:color="auto" w:fill="auto"/>
            <w:vAlign w:val="center"/>
          </w:tcPr>
          <w:p>
            <w:pPr>
              <w:spacing w:line="360" w:lineRule="auto"/>
              <w:jc w:val="center"/>
              <w:rPr>
                <w:rFonts w:hint="eastAsia" w:ascii="宋体" w:hAnsi="宋体"/>
                <w:sz w:val="24"/>
              </w:rPr>
            </w:pPr>
            <w:r>
              <w:rPr>
                <w:rFonts w:hint="eastAsia" w:ascii="宋体" w:hAnsi="宋体"/>
                <w:sz w:val="24"/>
              </w:rPr>
              <w:t>2</w:t>
            </w:r>
          </w:p>
        </w:tc>
        <w:tc>
          <w:tcPr>
            <w:tcW w:w="1701" w:type="dxa"/>
            <w:shd w:val="clear" w:color="auto" w:fill="auto"/>
            <w:vAlign w:val="center"/>
          </w:tcPr>
          <w:p>
            <w:pPr>
              <w:spacing w:line="360" w:lineRule="auto"/>
              <w:jc w:val="center"/>
              <w:rPr>
                <w:rFonts w:hint="eastAsia" w:ascii="宋体" w:hAnsi="宋体"/>
                <w:sz w:val="24"/>
              </w:rPr>
            </w:pPr>
            <w:r>
              <w:rPr>
                <w:rFonts w:hint="eastAsia" w:ascii="宋体" w:hAnsi="宋体"/>
                <w:sz w:val="24"/>
              </w:rPr>
              <w:t>项目业绩（同一单位只能按一个有效业绩计算得分）</w:t>
            </w:r>
          </w:p>
        </w:tc>
        <w:tc>
          <w:tcPr>
            <w:tcW w:w="988" w:type="dxa"/>
            <w:shd w:val="clear" w:color="auto" w:fill="auto"/>
            <w:vAlign w:val="center"/>
          </w:tcPr>
          <w:p>
            <w:pPr>
              <w:spacing w:line="360" w:lineRule="auto"/>
              <w:jc w:val="center"/>
              <w:rPr>
                <w:rFonts w:hint="eastAsia" w:ascii="宋体" w:hAnsi="宋体"/>
                <w:sz w:val="24"/>
              </w:rPr>
            </w:pPr>
            <w:r>
              <w:rPr>
                <w:rFonts w:hint="eastAsia" w:ascii="宋体" w:hAnsi="宋体"/>
                <w:sz w:val="24"/>
              </w:rPr>
              <w:t>20分</w:t>
            </w:r>
          </w:p>
        </w:tc>
        <w:tc>
          <w:tcPr>
            <w:tcW w:w="6057" w:type="dxa"/>
            <w:shd w:val="clear" w:color="auto" w:fill="auto"/>
            <w:vAlign w:val="center"/>
          </w:tcPr>
          <w:p>
            <w:pPr>
              <w:spacing w:line="360" w:lineRule="auto"/>
              <w:rPr>
                <w:rFonts w:hint="eastAsia" w:ascii="宋体" w:hAnsi="宋体"/>
                <w:sz w:val="24"/>
              </w:rPr>
            </w:pPr>
            <w:r>
              <w:rPr>
                <w:rFonts w:hint="eastAsia" w:ascii="宋体" w:hAnsi="宋体"/>
                <w:sz w:val="24"/>
              </w:rPr>
              <w:t>投标人2017年至今，每年具有承接2个或以上政府部门</w:t>
            </w:r>
            <w:r>
              <w:rPr>
                <w:rFonts w:hint="eastAsia" w:ascii="宋体" w:hAnsi="宋体" w:cs="宋体"/>
                <w:color w:val="000000"/>
                <w:sz w:val="24"/>
              </w:rPr>
              <w:t>采购工作内控及辅助服务</w:t>
            </w:r>
            <w:r>
              <w:rPr>
                <w:rFonts w:hint="eastAsia" w:ascii="宋体" w:hAnsi="宋体"/>
                <w:sz w:val="24"/>
              </w:rPr>
              <w:t>或政府采购咨询全年服务业绩：得20分；每年具有承接1个政府部门</w:t>
            </w:r>
            <w:r>
              <w:rPr>
                <w:rFonts w:hint="eastAsia" w:ascii="宋体" w:hAnsi="宋体" w:cs="宋体"/>
                <w:color w:val="000000"/>
                <w:sz w:val="24"/>
              </w:rPr>
              <w:t>采购工作内控及辅助服务</w:t>
            </w:r>
            <w:r>
              <w:rPr>
                <w:rFonts w:hint="eastAsia" w:ascii="宋体" w:hAnsi="宋体"/>
                <w:sz w:val="24"/>
              </w:rPr>
              <w:t>或政府采购咨询全年服务业绩：得10分；2017年至今，具有承接2个政府部门</w:t>
            </w:r>
            <w:r>
              <w:rPr>
                <w:rFonts w:hint="eastAsia" w:ascii="宋体" w:hAnsi="宋体" w:cs="宋体"/>
                <w:color w:val="000000"/>
                <w:sz w:val="24"/>
              </w:rPr>
              <w:t>采购工作内控及辅助服务</w:t>
            </w:r>
            <w:r>
              <w:rPr>
                <w:rFonts w:hint="eastAsia" w:ascii="宋体" w:hAnsi="宋体"/>
                <w:sz w:val="24"/>
              </w:rPr>
              <w:t>或政府采购咨询全年服务业绩：5分；其他：1分（提供合同复印件加盖公章，否则不得分）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5" w:hRule="atLeast"/>
          <w:jc w:val="center"/>
        </w:trPr>
        <w:tc>
          <w:tcPr>
            <w:tcW w:w="751" w:type="dxa"/>
            <w:shd w:val="clear" w:color="auto" w:fill="auto"/>
            <w:vAlign w:val="center"/>
          </w:tcPr>
          <w:p>
            <w:pPr>
              <w:spacing w:line="360" w:lineRule="auto"/>
              <w:jc w:val="center"/>
              <w:rPr>
                <w:rFonts w:hint="eastAsia" w:ascii="宋体" w:hAnsi="宋体"/>
                <w:sz w:val="24"/>
              </w:rPr>
            </w:pPr>
            <w:r>
              <w:rPr>
                <w:rFonts w:hint="eastAsia" w:ascii="宋体" w:hAnsi="宋体"/>
                <w:sz w:val="24"/>
              </w:rPr>
              <w:t>3</w:t>
            </w:r>
          </w:p>
        </w:tc>
        <w:tc>
          <w:tcPr>
            <w:tcW w:w="1701" w:type="dxa"/>
            <w:shd w:val="clear" w:color="auto" w:fill="auto"/>
            <w:vAlign w:val="center"/>
          </w:tcPr>
          <w:p>
            <w:pPr>
              <w:spacing w:line="360" w:lineRule="auto"/>
              <w:jc w:val="center"/>
              <w:rPr>
                <w:rFonts w:hint="eastAsia" w:ascii="宋体" w:hAnsi="宋体"/>
                <w:sz w:val="24"/>
              </w:rPr>
            </w:pPr>
            <w:r>
              <w:rPr>
                <w:rFonts w:hint="eastAsia" w:ascii="宋体" w:hAnsi="宋体"/>
                <w:sz w:val="24"/>
              </w:rPr>
              <w:t>拟投入本项目人员情况</w:t>
            </w:r>
          </w:p>
        </w:tc>
        <w:tc>
          <w:tcPr>
            <w:tcW w:w="988" w:type="dxa"/>
            <w:shd w:val="clear" w:color="auto" w:fill="auto"/>
            <w:vAlign w:val="center"/>
          </w:tcPr>
          <w:p>
            <w:pPr>
              <w:spacing w:line="360" w:lineRule="auto"/>
              <w:jc w:val="center"/>
              <w:rPr>
                <w:rFonts w:hint="eastAsia" w:ascii="宋体" w:hAnsi="宋体"/>
                <w:sz w:val="24"/>
              </w:rPr>
            </w:pPr>
            <w:r>
              <w:rPr>
                <w:rFonts w:hint="eastAsia" w:ascii="宋体" w:hAnsi="宋体"/>
                <w:sz w:val="24"/>
              </w:rPr>
              <w:t>20分</w:t>
            </w:r>
          </w:p>
        </w:tc>
        <w:tc>
          <w:tcPr>
            <w:tcW w:w="6057" w:type="dxa"/>
            <w:shd w:val="clear" w:color="auto" w:fill="auto"/>
            <w:vAlign w:val="center"/>
          </w:tcPr>
          <w:p>
            <w:pPr>
              <w:spacing w:line="360" w:lineRule="auto"/>
              <w:rPr>
                <w:rFonts w:hint="eastAsia" w:ascii="宋体" w:hAnsi="宋体"/>
                <w:sz w:val="24"/>
              </w:rPr>
            </w:pPr>
            <w:r>
              <w:rPr>
                <w:rFonts w:hint="eastAsia" w:ascii="宋体" w:hAnsi="宋体"/>
                <w:sz w:val="24"/>
              </w:rPr>
              <w:t>投标人拟为本项目投入的人员持有广东省政府采购行业颁发的培训证书，投入4名（含）以上专职人员：20分；</w:t>
            </w:r>
          </w:p>
          <w:p>
            <w:pPr>
              <w:spacing w:line="360" w:lineRule="auto"/>
              <w:rPr>
                <w:rFonts w:hint="eastAsia" w:ascii="宋体" w:hAnsi="宋体"/>
                <w:sz w:val="24"/>
              </w:rPr>
            </w:pPr>
            <w:r>
              <w:rPr>
                <w:rFonts w:hint="eastAsia" w:ascii="宋体" w:hAnsi="宋体"/>
                <w:sz w:val="24"/>
              </w:rPr>
              <w:t>投入3名专职人员：15分；投入2名专职人员：10分；投入1名专职人员：5分；无：0分（以该人员培训证书复印件及近3个月在投标人单位购买的社保凭证为准，否则不得分）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5" w:hRule="atLeast"/>
          <w:jc w:val="center"/>
        </w:trPr>
        <w:tc>
          <w:tcPr>
            <w:tcW w:w="751" w:type="dxa"/>
            <w:shd w:val="clear" w:color="auto" w:fill="auto"/>
            <w:vAlign w:val="center"/>
          </w:tcPr>
          <w:p>
            <w:pPr>
              <w:spacing w:line="360" w:lineRule="auto"/>
              <w:jc w:val="center"/>
              <w:rPr>
                <w:rFonts w:hint="eastAsia" w:ascii="宋体" w:hAnsi="宋体"/>
                <w:sz w:val="24"/>
              </w:rPr>
            </w:pPr>
            <w:r>
              <w:rPr>
                <w:rFonts w:hint="eastAsia" w:ascii="宋体" w:hAnsi="宋体"/>
                <w:sz w:val="24"/>
              </w:rPr>
              <w:t>4</w:t>
            </w:r>
          </w:p>
        </w:tc>
        <w:tc>
          <w:tcPr>
            <w:tcW w:w="1701" w:type="dxa"/>
            <w:shd w:val="clear" w:color="auto" w:fill="auto"/>
            <w:vAlign w:val="center"/>
          </w:tcPr>
          <w:p>
            <w:pPr>
              <w:spacing w:line="360" w:lineRule="auto"/>
              <w:jc w:val="center"/>
              <w:rPr>
                <w:rFonts w:hint="eastAsia" w:ascii="宋体" w:hAnsi="宋体"/>
                <w:sz w:val="24"/>
              </w:rPr>
            </w:pPr>
            <w:r>
              <w:rPr>
                <w:rFonts w:hint="eastAsia" w:ascii="宋体" w:hAnsi="宋体"/>
                <w:sz w:val="24"/>
              </w:rPr>
              <w:t>企业信誉</w:t>
            </w:r>
          </w:p>
        </w:tc>
        <w:tc>
          <w:tcPr>
            <w:tcW w:w="988" w:type="dxa"/>
            <w:shd w:val="clear" w:color="auto" w:fill="auto"/>
            <w:vAlign w:val="center"/>
          </w:tcPr>
          <w:p>
            <w:pPr>
              <w:spacing w:line="360" w:lineRule="auto"/>
              <w:jc w:val="center"/>
              <w:rPr>
                <w:rFonts w:hint="eastAsia" w:ascii="宋体" w:hAnsi="宋体"/>
                <w:sz w:val="24"/>
              </w:rPr>
            </w:pPr>
            <w:r>
              <w:rPr>
                <w:rFonts w:hint="eastAsia" w:ascii="宋体" w:hAnsi="宋体"/>
                <w:sz w:val="24"/>
              </w:rPr>
              <w:t>15分</w:t>
            </w:r>
          </w:p>
        </w:tc>
        <w:tc>
          <w:tcPr>
            <w:tcW w:w="6057" w:type="dxa"/>
            <w:shd w:val="clear" w:color="auto" w:fill="auto"/>
            <w:vAlign w:val="center"/>
          </w:tcPr>
          <w:p>
            <w:pPr>
              <w:spacing w:line="360" w:lineRule="auto"/>
              <w:rPr>
                <w:rFonts w:hint="eastAsia" w:ascii="宋体" w:hAnsi="宋体"/>
                <w:sz w:val="24"/>
              </w:rPr>
            </w:pPr>
            <w:r>
              <w:rPr>
                <w:rFonts w:hint="eastAsia" w:ascii="宋体" w:hAnsi="宋体"/>
                <w:sz w:val="24"/>
              </w:rPr>
              <w:t>投标人有获得政府部门或行业协会颁发的荣誉或奖项，如“守合同重信用企业”、“诚信示范企业”、“优质供应商”等，每提供一项得5分，最高得15分。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4" w:hRule="atLeast"/>
          <w:jc w:val="center"/>
        </w:trPr>
        <w:tc>
          <w:tcPr>
            <w:tcW w:w="751" w:type="dxa"/>
            <w:shd w:val="clear" w:color="auto" w:fill="auto"/>
            <w:vAlign w:val="center"/>
          </w:tcPr>
          <w:p>
            <w:pPr>
              <w:spacing w:line="360" w:lineRule="auto"/>
              <w:jc w:val="center"/>
              <w:rPr>
                <w:rFonts w:hint="eastAsia" w:ascii="宋体" w:hAnsi="宋体"/>
                <w:sz w:val="24"/>
              </w:rPr>
            </w:pPr>
            <w:r>
              <w:rPr>
                <w:rFonts w:hint="eastAsia" w:ascii="宋体" w:hAnsi="宋体"/>
                <w:sz w:val="24"/>
              </w:rPr>
              <w:t>5</w:t>
            </w:r>
          </w:p>
        </w:tc>
        <w:tc>
          <w:tcPr>
            <w:tcW w:w="1701" w:type="dxa"/>
            <w:shd w:val="clear" w:color="auto" w:fill="auto"/>
            <w:vAlign w:val="center"/>
          </w:tcPr>
          <w:p>
            <w:pPr>
              <w:spacing w:line="360" w:lineRule="auto"/>
              <w:jc w:val="center"/>
              <w:rPr>
                <w:rFonts w:hint="eastAsia" w:ascii="宋体" w:hAnsi="宋体"/>
                <w:sz w:val="24"/>
              </w:rPr>
            </w:pPr>
            <w:r>
              <w:rPr>
                <w:rFonts w:hint="eastAsia" w:ascii="宋体" w:hAnsi="宋体"/>
                <w:sz w:val="24"/>
              </w:rPr>
              <w:t>履约能力</w:t>
            </w:r>
          </w:p>
        </w:tc>
        <w:tc>
          <w:tcPr>
            <w:tcW w:w="988" w:type="dxa"/>
            <w:shd w:val="clear" w:color="auto" w:fill="auto"/>
            <w:vAlign w:val="center"/>
          </w:tcPr>
          <w:p>
            <w:pPr>
              <w:spacing w:line="360" w:lineRule="auto"/>
              <w:jc w:val="center"/>
              <w:rPr>
                <w:rFonts w:hint="eastAsia" w:ascii="宋体" w:hAnsi="宋体"/>
                <w:sz w:val="24"/>
              </w:rPr>
            </w:pPr>
            <w:r>
              <w:rPr>
                <w:rFonts w:hint="eastAsia" w:ascii="宋体" w:hAnsi="宋体"/>
                <w:sz w:val="24"/>
              </w:rPr>
              <w:t>5分</w:t>
            </w:r>
          </w:p>
        </w:tc>
        <w:tc>
          <w:tcPr>
            <w:tcW w:w="6057" w:type="dxa"/>
            <w:shd w:val="clear" w:color="auto" w:fill="auto"/>
            <w:vAlign w:val="center"/>
          </w:tcPr>
          <w:p>
            <w:pPr>
              <w:spacing w:line="360" w:lineRule="auto"/>
              <w:rPr>
                <w:rFonts w:hint="eastAsia" w:ascii="宋体" w:hAnsi="宋体"/>
                <w:sz w:val="24"/>
              </w:rPr>
            </w:pPr>
            <w:r>
              <w:rPr>
                <w:rFonts w:hint="eastAsia" w:ascii="宋体" w:hAnsi="宋体"/>
                <w:sz w:val="24"/>
              </w:rPr>
              <w:t>投标人具有通过有效的质量管理体系认证、环境管理体系认证、职业健康安全管理体系认证：5分；其他：1分（注：以有效的证书复印件加盖投标人公章为准，否则不得分）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jc w:val="center"/>
        </w:trPr>
        <w:tc>
          <w:tcPr>
            <w:tcW w:w="751" w:type="dxa"/>
            <w:shd w:val="clear" w:color="auto" w:fill="auto"/>
            <w:vAlign w:val="center"/>
          </w:tcPr>
          <w:p>
            <w:pPr>
              <w:jc w:val="center"/>
              <w:rPr>
                <w:rFonts w:ascii="宋体" w:hAnsi="宋体"/>
                <w:sz w:val="24"/>
              </w:rPr>
            </w:pPr>
          </w:p>
        </w:tc>
        <w:tc>
          <w:tcPr>
            <w:tcW w:w="1701" w:type="dxa"/>
            <w:shd w:val="clear" w:color="auto" w:fill="auto"/>
            <w:vAlign w:val="center"/>
          </w:tcPr>
          <w:p>
            <w:pPr>
              <w:jc w:val="center"/>
              <w:rPr>
                <w:rFonts w:ascii="宋体" w:hAnsi="宋体"/>
                <w:b/>
                <w:sz w:val="24"/>
              </w:rPr>
            </w:pPr>
            <w:r>
              <w:rPr>
                <w:rFonts w:hint="eastAsia" w:ascii="宋体" w:hAnsi="宋体"/>
                <w:b/>
                <w:sz w:val="24"/>
              </w:rPr>
              <w:t>合计</w:t>
            </w:r>
          </w:p>
        </w:tc>
        <w:tc>
          <w:tcPr>
            <w:tcW w:w="988" w:type="dxa"/>
            <w:shd w:val="clear" w:color="auto" w:fill="auto"/>
            <w:vAlign w:val="center"/>
          </w:tcPr>
          <w:p>
            <w:pPr>
              <w:jc w:val="center"/>
              <w:rPr>
                <w:rFonts w:ascii="宋体" w:hAnsi="宋体"/>
                <w:b/>
                <w:sz w:val="24"/>
              </w:rPr>
            </w:pPr>
            <w:r>
              <w:rPr>
                <w:rFonts w:hint="eastAsia" w:ascii="宋体" w:hAnsi="宋体"/>
                <w:b/>
                <w:sz w:val="24"/>
              </w:rPr>
              <w:t>80分</w:t>
            </w:r>
          </w:p>
        </w:tc>
        <w:tc>
          <w:tcPr>
            <w:tcW w:w="6057" w:type="dxa"/>
            <w:shd w:val="clear" w:color="auto" w:fill="auto"/>
            <w:vAlign w:val="center"/>
          </w:tcPr>
          <w:p>
            <w:pPr>
              <w:rPr>
                <w:rFonts w:ascii="宋体" w:hAnsi="宋体"/>
                <w:sz w:val="24"/>
              </w:rPr>
            </w:pPr>
          </w:p>
        </w:tc>
      </w:tr>
    </w:tbl>
    <w:p>
      <w:pPr>
        <w:jc w:val="center"/>
        <w:outlineLvl w:val="0"/>
        <w:rPr>
          <w:rFonts w:hint="eastAsia" w:ascii="宋体" w:hAnsi="宋体" w:cs="宋体"/>
          <w:color w:val="000000"/>
          <w:szCs w:val="32"/>
        </w:rPr>
      </w:pPr>
      <w:r>
        <w:rPr>
          <w:rFonts w:ascii="宋体" w:hAnsi="宋体" w:cs="宋体"/>
          <w:color w:val="000000"/>
          <w:sz w:val="24"/>
        </w:rPr>
        <w:br w:type="page"/>
      </w:r>
      <w:bookmarkEnd w:id="3"/>
      <w:bookmarkEnd w:id="193"/>
      <w:bookmarkEnd w:id="194"/>
      <w:bookmarkEnd w:id="195"/>
      <w:bookmarkEnd w:id="196"/>
      <w:bookmarkEnd w:id="197"/>
      <w:bookmarkEnd w:id="198"/>
      <w:bookmarkEnd w:id="199"/>
      <w:bookmarkEnd w:id="200"/>
      <w:bookmarkEnd w:id="201"/>
      <w:bookmarkEnd w:id="202"/>
      <w:bookmarkEnd w:id="203"/>
      <w:bookmarkStart w:id="209" w:name="_Toc307826053"/>
      <w:bookmarkStart w:id="210" w:name="_Toc307826682"/>
      <w:bookmarkStart w:id="211" w:name="_Toc34741901"/>
      <w:bookmarkStart w:id="212" w:name="_Toc108597123"/>
      <w:r>
        <w:rPr>
          <w:rFonts w:hint="eastAsia" w:ascii="宋体" w:hAnsi="宋体"/>
          <w:b/>
          <w:sz w:val="32"/>
          <w:szCs w:val="32"/>
        </w:rPr>
        <w:t>第五部</w:t>
      </w:r>
      <w:bookmarkStart w:id="213" w:name="geshi"/>
      <w:bookmarkEnd w:id="213"/>
      <w:r>
        <w:rPr>
          <w:rFonts w:hint="eastAsia" w:ascii="宋体" w:hAnsi="宋体"/>
          <w:b/>
          <w:sz w:val="32"/>
          <w:szCs w:val="32"/>
        </w:rPr>
        <w:t>分  报价文件格式</w:t>
      </w:r>
      <w:bookmarkEnd w:id="209"/>
      <w:bookmarkEnd w:id="210"/>
      <w:bookmarkEnd w:id="211"/>
      <w:bookmarkEnd w:id="212"/>
      <w:bookmarkStart w:id="214" w:name="_Hlt494257941"/>
      <w:bookmarkEnd w:id="214"/>
      <w:bookmarkStart w:id="215" w:name="_Toc275865604"/>
    </w:p>
    <w:tbl>
      <w:tblPr>
        <w:tblStyle w:val="15"/>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7" w:hRule="atLeast"/>
        </w:trPr>
        <w:tc>
          <w:tcPr>
            <w:tcW w:w="9657" w:type="dxa"/>
            <w:vAlign w:val="top"/>
          </w:tcPr>
          <w:p>
            <w:pPr>
              <w:pStyle w:val="4"/>
              <w:spacing w:line="360" w:lineRule="auto"/>
              <w:ind w:firstLine="482" w:firstLineChars="150"/>
              <w:rPr>
                <w:rFonts w:hint="eastAsia" w:ascii="仿宋_GB2312" w:eastAsia="仿宋_GB2312"/>
                <w:b/>
                <w:color w:val="000000"/>
                <w:sz w:val="32"/>
              </w:rPr>
            </w:pPr>
          </w:p>
          <w:p>
            <w:pPr>
              <w:pStyle w:val="4"/>
              <w:spacing w:line="360" w:lineRule="auto"/>
              <w:ind w:firstLine="482" w:firstLineChars="150"/>
              <w:rPr>
                <w:rFonts w:hint="eastAsia" w:ascii="仿宋_GB2312" w:eastAsia="仿宋_GB2312"/>
                <w:b/>
                <w:color w:val="000000"/>
                <w:sz w:val="32"/>
              </w:rPr>
            </w:pPr>
          </w:p>
          <w:p>
            <w:pPr>
              <w:pStyle w:val="4"/>
              <w:spacing w:line="360" w:lineRule="auto"/>
              <w:jc w:val="center"/>
              <w:rPr>
                <w:rFonts w:hint="eastAsia" w:ascii="黑体" w:eastAsia="黑体"/>
                <w:b/>
                <w:color w:val="000000"/>
                <w:sz w:val="72"/>
                <w:szCs w:val="72"/>
              </w:rPr>
            </w:pPr>
            <w:r>
              <w:rPr>
                <w:rFonts w:hint="eastAsia" w:ascii="黑体" w:eastAsia="黑体"/>
                <w:b/>
                <w:color w:val="000000"/>
                <w:sz w:val="72"/>
                <w:szCs w:val="72"/>
              </w:rPr>
              <w:t>报 价 文 件</w:t>
            </w:r>
          </w:p>
          <w:p>
            <w:pPr>
              <w:pStyle w:val="4"/>
              <w:spacing w:line="360" w:lineRule="auto"/>
              <w:jc w:val="center"/>
              <w:rPr>
                <w:rFonts w:hint="eastAsia" w:ascii="黑体" w:eastAsia="黑体"/>
                <w:b/>
                <w:color w:val="000000"/>
                <w:sz w:val="32"/>
              </w:rPr>
            </w:pPr>
            <w:r>
              <w:rPr>
                <w:rFonts w:hint="eastAsia" w:ascii="黑体" w:eastAsia="黑体"/>
                <w:b/>
                <w:color w:val="000000"/>
                <w:sz w:val="52"/>
                <w:szCs w:val="52"/>
              </w:rPr>
              <w:t xml:space="preserve"> </w:t>
            </w:r>
          </w:p>
          <w:p>
            <w:pPr>
              <w:pStyle w:val="4"/>
              <w:spacing w:line="360" w:lineRule="auto"/>
              <w:ind w:firstLine="3654" w:firstLineChars="700"/>
              <w:rPr>
                <w:rFonts w:hint="eastAsia" w:ascii="黑体" w:eastAsia="黑体"/>
                <w:b/>
                <w:color w:val="000000"/>
                <w:sz w:val="32"/>
              </w:rPr>
            </w:pPr>
            <w:r>
              <w:rPr>
                <w:rFonts w:hint="eastAsia" w:ascii="黑体" w:eastAsia="黑体"/>
                <w:b/>
                <w:color w:val="000000"/>
                <w:sz w:val="52"/>
                <w:szCs w:val="52"/>
              </w:rPr>
              <w:t xml:space="preserve">口 </w:t>
            </w:r>
            <w:r>
              <w:rPr>
                <w:rFonts w:hint="eastAsia" w:ascii="黑体" w:eastAsia="黑体"/>
                <w:b/>
                <w:color w:val="000000"/>
                <w:sz w:val="32"/>
              </w:rPr>
              <w:t>正本</w:t>
            </w:r>
          </w:p>
          <w:p>
            <w:pPr>
              <w:pStyle w:val="4"/>
              <w:spacing w:line="360" w:lineRule="auto"/>
              <w:ind w:firstLine="3654" w:firstLineChars="700"/>
              <w:rPr>
                <w:rFonts w:hint="eastAsia" w:ascii="黑体" w:eastAsia="黑体"/>
                <w:b/>
                <w:color w:val="000000"/>
                <w:sz w:val="32"/>
              </w:rPr>
            </w:pPr>
            <w:r>
              <w:rPr>
                <w:rFonts w:hint="eastAsia" w:ascii="黑体" w:eastAsia="黑体"/>
                <w:b/>
                <w:color w:val="000000"/>
                <w:sz w:val="52"/>
                <w:szCs w:val="52"/>
              </w:rPr>
              <w:t xml:space="preserve">口 </w:t>
            </w:r>
            <w:r>
              <w:rPr>
                <w:rFonts w:hint="eastAsia" w:ascii="黑体" w:eastAsia="黑体"/>
                <w:b/>
                <w:color w:val="000000"/>
                <w:sz w:val="32"/>
              </w:rPr>
              <w:t>副本</w:t>
            </w:r>
          </w:p>
          <w:p>
            <w:pPr>
              <w:pStyle w:val="4"/>
              <w:spacing w:line="360" w:lineRule="auto"/>
              <w:ind w:firstLine="3654" w:firstLineChars="700"/>
              <w:rPr>
                <w:rFonts w:hint="eastAsia" w:ascii="黑体" w:eastAsia="黑体"/>
                <w:b/>
                <w:color w:val="000000"/>
                <w:sz w:val="32"/>
              </w:rPr>
            </w:pPr>
            <w:r>
              <w:rPr>
                <w:rFonts w:hint="eastAsia" w:ascii="黑体" w:eastAsia="黑体"/>
                <w:b/>
                <w:color w:val="000000"/>
                <w:sz w:val="52"/>
                <w:szCs w:val="52"/>
              </w:rPr>
              <w:t xml:space="preserve">口 </w:t>
            </w:r>
            <w:r>
              <w:rPr>
                <w:rFonts w:hint="eastAsia" w:ascii="黑体" w:eastAsia="黑体"/>
                <w:b/>
                <w:color w:val="000000"/>
                <w:sz w:val="32"/>
              </w:rPr>
              <w:t>唱标信封</w:t>
            </w:r>
          </w:p>
          <w:p>
            <w:pPr>
              <w:pStyle w:val="4"/>
              <w:spacing w:line="360" w:lineRule="auto"/>
              <w:rPr>
                <w:rFonts w:hint="eastAsia" w:ascii="仿宋_GB2312" w:eastAsia="仿宋_GB2312"/>
                <w:b/>
                <w:color w:val="000000"/>
                <w:sz w:val="32"/>
              </w:rPr>
            </w:pPr>
          </w:p>
          <w:p>
            <w:pPr>
              <w:pStyle w:val="4"/>
              <w:spacing w:line="360" w:lineRule="auto"/>
              <w:rPr>
                <w:rFonts w:hint="eastAsia" w:ascii="仿宋_GB2312" w:eastAsia="仿宋_GB2312"/>
                <w:b/>
                <w:color w:val="000000"/>
                <w:sz w:val="32"/>
              </w:rPr>
            </w:pPr>
          </w:p>
          <w:p>
            <w:pPr>
              <w:pStyle w:val="4"/>
              <w:spacing w:line="360" w:lineRule="auto"/>
              <w:ind w:firstLine="1037" w:firstLineChars="369"/>
              <w:rPr>
                <w:rFonts w:hint="eastAsia" w:ascii="仿宋_GB2312" w:eastAsia="仿宋_GB2312"/>
                <w:b/>
                <w:color w:val="000000"/>
                <w:sz w:val="28"/>
                <w:szCs w:val="28"/>
              </w:rPr>
            </w:pPr>
            <w:r>
              <w:rPr>
                <w:rFonts w:hint="eastAsia" w:ascii="仿宋_GB2312" w:eastAsia="仿宋_GB2312"/>
                <w:b/>
                <w:color w:val="000000"/>
                <w:sz w:val="28"/>
                <w:szCs w:val="28"/>
              </w:rPr>
              <w:t>项目编号：</w:t>
            </w:r>
          </w:p>
          <w:p>
            <w:pPr>
              <w:pStyle w:val="4"/>
              <w:spacing w:line="360" w:lineRule="auto"/>
              <w:ind w:left="1029" w:leftChars="490"/>
              <w:rPr>
                <w:rFonts w:hint="eastAsia" w:ascii="仿宋_GB2312" w:eastAsia="仿宋_GB2312"/>
                <w:b/>
                <w:color w:val="000000"/>
                <w:sz w:val="28"/>
                <w:szCs w:val="28"/>
              </w:rPr>
            </w:pPr>
            <w:r>
              <w:rPr>
                <w:rFonts w:hint="eastAsia" w:ascii="仿宋_GB2312" w:eastAsia="仿宋_GB2312"/>
                <w:b/>
                <w:color w:val="000000"/>
                <w:sz w:val="28"/>
                <w:szCs w:val="28"/>
              </w:rPr>
              <w:t>项目名称：</w:t>
            </w:r>
          </w:p>
          <w:p>
            <w:pPr>
              <w:pStyle w:val="4"/>
              <w:spacing w:line="360" w:lineRule="auto"/>
              <w:ind w:firstLine="1037" w:firstLineChars="369"/>
              <w:rPr>
                <w:rFonts w:hint="eastAsia" w:ascii="仿宋_GB2312" w:eastAsia="仿宋_GB2312"/>
                <w:b/>
                <w:color w:val="000000"/>
                <w:sz w:val="28"/>
                <w:szCs w:val="28"/>
              </w:rPr>
            </w:pPr>
            <w:r>
              <w:rPr>
                <w:rFonts w:hint="eastAsia" w:ascii="仿宋_GB2312" w:eastAsia="仿宋_GB2312"/>
                <w:b/>
                <w:color w:val="000000"/>
                <w:sz w:val="28"/>
                <w:szCs w:val="28"/>
              </w:rPr>
              <w:t>响应供应商名称：</w:t>
            </w:r>
          </w:p>
          <w:p>
            <w:pPr>
              <w:pStyle w:val="4"/>
              <w:spacing w:line="360" w:lineRule="auto"/>
              <w:ind w:firstLine="1037" w:firstLineChars="369"/>
              <w:rPr>
                <w:rFonts w:hint="eastAsia" w:ascii="仿宋_GB2312" w:eastAsia="仿宋_GB2312"/>
                <w:b/>
                <w:color w:val="000000"/>
                <w:sz w:val="28"/>
                <w:szCs w:val="28"/>
              </w:rPr>
            </w:pPr>
            <w:r>
              <w:rPr>
                <w:rFonts w:hint="eastAsia" w:ascii="仿宋_GB2312" w:eastAsia="仿宋_GB2312"/>
                <w:b/>
                <w:color w:val="000000"/>
                <w:sz w:val="28"/>
                <w:szCs w:val="28"/>
              </w:rPr>
              <w:t>响应供应商地址：</w:t>
            </w:r>
          </w:p>
          <w:p>
            <w:pPr>
              <w:pStyle w:val="4"/>
              <w:spacing w:line="360" w:lineRule="auto"/>
              <w:ind w:firstLine="1037" w:firstLineChars="369"/>
              <w:rPr>
                <w:rFonts w:hint="eastAsia" w:ascii="仿宋_GB2312" w:eastAsia="仿宋_GB2312"/>
                <w:b/>
                <w:color w:val="000000"/>
                <w:sz w:val="32"/>
              </w:rPr>
            </w:pPr>
            <w:r>
              <w:rPr>
                <w:rFonts w:ascii="仿宋_GB2312" w:eastAsia="仿宋_GB2312"/>
                <w:b/>
                <w:color w:val="000000"/>
                <w:sz w:val="28"/>
                <w:szCs w:val="28"/>
              </w:rPr>
              <w:t>(</w:t>
            </w:r>
            <w:r>
              <w:rPr>
                <w:rFonts w:ascii="仿宋_GB2312" w:eastAsia="仿宋_GB2312"/>
                <w:b/>
                <w:color w:val="000000"/>
                <w:sz w:val="28"/>
                <w:szCs w:val="28"/>
                <w:u w:val="single"/>
              </w:rPr>
              <w:t xml:space="preserve">    </w:t>
            </w:r>
            <w:r>
              <w:rPr>
                <w:rFonts w:hint="eastAsia" w:ascii="仿宋_GB2312" w:eastAsia="仿宋_GB2312"/>
                <w:b/>
                <w:color w:val="000000"/>
                <w:sz w:val="28"/>
                <w:szCs w:val="28"/>
              </w:rPr>
              <w:t>年</w:t>
            </w:r>
            <w:r>
              <w:rPr>
                <w:rFonts w:ascii="仿宋_GB2312" w:eastAsia="仿宋_GB2312"/>
                <w:b/>
                <w:color w:val="000000"/>
                <w:sz w:val="28"/>
                <w:szCs w:val="28"/>
                <w:u w:val="single"/>
              </w:rPr>
              <w:t xml:space="preserve">    </w:t>
            </w:r>
            <w:r>
              <w:rPr>
                <w:rFonts w:hint="eastAsia" w:ascii="仿宋_GB2312" w:eastAsia="仿宋_GB2312"/>
                <w:b/>
                <w:color w:val="000000"/>
                <w:sz w:val="28"/>
                <w:szCs w:val="28"/>
              </w:rPr>
              <w:t>月</w:t>
            </w:r>
            <w:r>
              <w:rPr>
                <w:rFonts w:ascii="仿宋_GB2312" w:eastAsia="仿宋_GB2312"/>
                <w:b/>
                <w:color w:val="000000"/>
                <w:sz w:val="28"/>
                <w:szCs w:val="28"/>
                <w:u w:val="single"/>
              </w:rPr>
              <w:t xml:space="preserve">    </w:t>
            </w:r>
            <w:r>
              <w:rPr>
                <w:rFonts w:hint="eastAsia" w:ascii="仿宋_GB2312" w:eastAsia="仿宋_GB2312"/>
                <w:b/>
                <w:color w:val="000000"/>
                <w:sz w:val="28"/>
                <w:szCs w:val="28"/>
              </w:rPr>
              <w:t>日</w:t>
            </w:r>
            <w:r>
              <w:rPr>
                <w:rFonts w:ascii="仿宋_GB2312" w:eastAsia="仿宋_GB2312"/>
                <w:b/>
                <w:color w:val="000000"/>
                <w:sz w:val="28"/>
                <w:szCs w:val="28"/>
                <w:u w:val="single"/>
              </w:rPr>
              <w:t xml:space="preserve">    </w:t>
            </w:r>
            <w:r>
              <w:rPr>
                <w:rFonts w:hint="eastAsia" w:ascii="仿宋_GB2312" w:eastAsia="仿宋_GB2312"/>
                <w:b/>
                <w:color w:val="000000"/>
                <w:sz w:val="28"/>
                <w:szCs w:val="28"/>
              </w:rPr>
              <w:t>时</w:t>
            </w:r>
            <w:r>
              <w:rPr>
                <w:rFonts w:ascii="仿宋_GB2312" w:eastAsia="仿宋_GB2312"/>
                <w:b/>
                <w:color w:val="000000"/>
                <w:sz w:val="28"/>
                <w:szCs w:val="28"/>
                <w:u w:val="single"/>
              </w:rPr>
              <w:t xml:space="preserve">    </w:t>
            </w:r>
            <w:r>
              <w:rPr>
                <w:rFonts w:hint="eastAsia" w:ascii="仿宋_GB2312" w:eastAsia="仿宋_GB2312"/>
                <w:b/>
                <w:color w:val="000000"/>
                <w:sz w:val="28"/>
                <w:szCs w:val="28"/>
              </w:rPr>
              <w:t>分</w:t>
            </w:r>
            <w:r>
              <w:rPr>
                <w:rFonts w:ascii="仿宋_GB2312" w:eastAsia="仿宋_GB2312"/>
                <w:b/>
                <w:color w:val="000000"/>
                <w:sz w:val="28"/>
                <w:szCs w:val="28"/>
              </w:rPr>
              <w:t>)</w:t>
            </w:r>
            <w:r>
              <w:rPr>
                <w:rFonts w:hint="eastAsia" w:ascii="仿宋_GB2312" w:eastAsia="仿宋_GB2312"/>
                <w:b/>
                <w:color w:val="000000"/>
                <w:sz w:val="28"/>
                <w:szCs w:val="28"/>
              </w:rPr>
              <w:t>之前不得启封</w:t>
            </w:r>
          </w:p>
        </w:tc>
      </w:tr>
    </w:tbl>
    <w:p>
      <w:pPr>
        <w:snapToGrid w:val="0"/>
        <w:spacing w:before="156" w:beforeLines="50" w:after="156" w:afterLines="50" w:line="360" w:lineRule="auto"/>
        <w:jc w:val="center"/>
        <w:rPr>
          <w:rFonts w:hint="eastAsia"/>
          <w:b/>
          <w:color w:val="000000"/>
        </w:rPr>
      </w:pPr>
      <w:bookmarkStart w:id="216" w:name="_Toc416771363"/>
      <w:bookmarkStart w:id="217" w:name="_Toc410738976"/>
      <w:bookmarkStart w:id="218" w:name="_Toc416770253"/>
      <w:bookmarkStart w:id="219" w:name="_Toc410736177"/>
    </w:p>
    <w:bookmarkEnd w:id="215"/>
    <w:bookmarkEnd w:id="216"/>
    <w:bookmarkEnd w:id="217"/>
    <w:bookmarkEnd w:id="218"/>
    <w:bookmarkEnd w:id="219"/>
    <w:p>
      <w:pPr>
        <w:pStyle w:val="2"/>
        <w:ind w:firstLine="0"/>
        <w:jc w:val="left"/>
        <w:rPr>
          <w:rFonts w:hint="eastAsia" w:hAnsi="宋体"/>
          <w:color w:val="000000"/>
          <w:sz w:val="24"/>
          <w:szCs w:val="24"/>
        </w:rPr>
      </w:pPr>
      <w:r>
        <w:rPr>
          <w:rFonts w:hAnsi="宋体"/>
          <w:color w:val="000000"/>
          <w:sz w:val="44"/>
          <w:szCs w:val="44"/>
        </w:rPr>
        <w:br w:type="page"/>
      </w:r>
      <w:bookmarkStart w:id="220" w:name="_Toc34741902"/>
      <w:r>
        <w:rPr>
          <w:rFonts w:hint="eastAsia" w:hAnsi="宋体"/>
          <w:bCs/>
          <w:color w:val="000000"/>
          <w:sz w:val="24"/>
          <w:szCs w:val="24"/>
        </w:rPr>
        <w:t>格式1</w:t>
      </w:r>
      <w:r>
        <w:rPr>
          <w:rFonts w:hint="eastAsia" w:hAnsi="宋体"/>
          <w:bCs/>
          <w:color w:val="000000"/>
          <w:sz w:val="24"/>
          <w:szCs w:val="24"/>
          <w:lang w:eastAsia="zh-CN"/>
        </w:rPr>
        <w:t xml:space="preserve"> </w:t>
      </w:r>
      <w:r>
        <w:rPr>
          <w:rFonts w:hint="eastAsia" w:hAnsi="宋体"/>
          <w:color w:val="000000"/>
          <w:sz w:val="24"/>
          <w:szCs w:val="24"/>
        </w:rPr>
        <w:t>响应函</w:t>
      </w:r>
      <w:bookmarkEnd w:id="220"/>
    </w:p>
    <w:p>
      <w:pPr>
        <w:spacing w:line="360" w:lineRule="auto"/>
        <w:rPr>
          <w:rFonts w:hint="eastAsia" w:ascii="宋体" w:hAnsi="宋体"/>
          <w:color w:val="000000"/>
          <w:sz w:val="24"/>
        </w:rPr>
      </w:pPr>
    </w:p>
    <w:p>
      <w:pPr>
        <w:snapToGrid w:val="0"/>
        <w:spacing w:line="360" w:lineRule="auto"/>
        <w:ind w:left="105" w:leftChars="50" w:firstLine="2"/>
        <w:rPr>
          <w:rFonts w:hint="eastAsia" w:ascii="宋体" w:hAnsi="宋体"/>
          <w:b/>
          <w:color w:val="000000"/>
          <w:sz w:val="24"/>
        </w:rPr>
      </w:pPr>
      <w:r>
        <w:rPr>
          <w:rFonts w:hint="eastAsia" w:ascii="宋体" w:hAnsi="宋体"/>
          <w:b/>
          <w:color w:val="000000"/>
          <w:sz w:val="24"/>
        </w:rPr>
        <w:t>致：广州市市场监督管理局</w:t>
      </w:r>
    </w:p>
    <w:p>
      <w:pPr>
        <w:spacing w:line="360" w:lineRule="auto"/>
        <w:ind w:firstLine="480"/>
        <w:rPr>
          <w:rFonts w:ascii="宋体" w:hAnsi="宋体"/>
          <w:sz w:val="24"/>
        </w:rPr>
      </w:pPr>
      <w:r>
        <w:rPr>
          <w:rFonts w:hint="eastAsia" w:ascii="宋体" w:hAnsi="宋体"/>
          <w:sz w:val="24"/>
        </w:rPr>
        <w:t>根据你方</w:t>
      </w:r>
      <w:r>
        <w:rPr>
          <w:rFonts w:hint="eastAsia" w:ascii="宋体" w:hAnsi="宋体"/>
          <w:sz w:val="24"/>
          <w:u w:val="single"/>
        </w:rPr>
        <w:t xml:space="preserve">        </w:t>
      </w:r>
      <w:r>
        <w:rPr>
          <w:rFonts w:hint="eastAsia" w:ascii="宋体" w:hAnsi="宋体"/>
          <w:sz w:val="24"/>
        </w:rPr>
        <w:t>项目的采购文件要求，现正式授权</w:t>
      </w:r>
      <w:r>
        <w:rPr>
          <w:rFonts w:ascii="宋体" w:hAnsi="宋体"/>
          <w:sz w:val="24"/>
          <w:u w:val="single"/>
        </w:rPr>
        <w:t xml:space="preserve"> （</w:t>
      </w:r>
      <w:r>
        <w:rPr>
          <w:rFonts w:hint="eastAsia" w:ascii="宋体" w:hAnsi="宋体"/>
          <w:sz w:val="24"/>
          <w:u w:val="single"/>
        </w:rPr>
        <w:t>被授权人职务及名称</w:t>
      </w:r>
      <w:r>
        <w:rPr>
          <w:rFonts w:ascii="宋体" w:hAnsi="宋体"/>
          <w:sz w:val="24"/>
          <w:u w:val="single"/>
        </w:rPr>
        <w:t>）</w:t>
      </w:r>
      <w:r>
        <w:rPr>
          <w:rFonts w:hint="eastAsia" w:ascii="宋体" w:hAnsi="宋体"/>
          <w:sz w:val="24"/>
          <w:u w:val="single"/>
        </w:rPr>
        <w:t xml:space="preserve"> </w:t>
      </w:r>
      <w:r>
        <w:rPr>
          <w:rFonts w:hint="eastAsia" w:ascii="宋体" w:hAnsi="宋体"/>
          <w:sz w:val="24"/>
        </w:rPr>
        <w:t>以响应供应商</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响应供应商名称</w:t>
      </w:r>
      <w:r>
        <w:rPr>
          <w:rFonts w:ascii="宋体" w:hAnsi="宋体"/>
          <w:sz w:val="24"/>
          <w:u w:val="single"/>
        </w:rPr>
        <w:t>）</w:t>
      </w:r>
      <w:r>
        <w:rPr>
          <w:rFonts w:hint="eastAsia" w:ascii="宋体" w:hAnsi="宋体"/>
          <w:sz w:val="24"/>
          <w:u w:val="single"/>
        </w:rPr>
        <w:t xml:space="preserve"> </w:t>
      </w:r>
      <w:r>
        <w:rPr>
          <w:rFonts w:hint="eastAsia" w:ascii="宋体" w:hAnsi="宋体"/>
          <w:sz w:val="24"/>
        </w:rPr>
        <w:t>的名义全权代表我方参加响应上述项目。</w:t>
      </w:r>
    </w:p>
    <w:p>
      <w:pPr>
        <w:spacing w:line="360" w:lineRule="auto"/>
        <w:ind w:firstLine="480"/>
        <w:rPr>
          <w:rFonts w:ascii="宋体" w:hAnsi="宋体"/>
          <w:sz w:val="24"/>
        </w:rPr>
      </w:pPr>
      <w:r>
        <w:rPr>
          <w:rFonts w:hint="eastAsia" w:ascii="宋体" w:hAnsi="宋体"/>
          <w:sz w:val="24"/>
        </w:rPr>
        <w:t>现依照你方采购文件要求，提交报价文件正本</w:t>
      </w:r>
      <w:r>
        <w:rPr>
          <w:rFonts w:hint="eastAsia" w:ascii="宋体" w:hAnsi="宋体"/>
          <w:sz w:val="24"/>
          <w:u w:val="single"/>
        </w:rPr>
        <w:t>一</w:t>
      </w:r>
      <w:r>
        <w:rPr>
          <w:rFonts w:hint="eastAsia" w:ascii="宋体" w:hAnsi="宋体"/>
          <w:sz w:val="24"/>
        </w:rPr>
        <w:t>份（内装纸质报价文件及报价文件电子文档各1份），副本</w:t>
      </w:r>
      <w:r>
        <w:rPr>
          <w:rFonts w:hint="eastAsia" w:ascii="宋体" w:hAnsi="宋体"/>
          <w:sz w:val="24"/>
          <w:u w:val="single"/>
        </w:rPr>
        <w:t xml:space="preserve">       </w:t>
      </w:r>
      <w:r>
        <w:rPr>
          <w:rFonts w:hint="eastAsia" w:ascii="宋体" w:hAnsi="宋体"/>
          <w:sz w:val="24"/>
        </w:rPr>
        <w:t>份。我方在此声明并同意：</w:t>
      </w:r>
    </w:p>
    <w:p>
      <w:pPr>
        <w:numPr>
          <w:ilvl w:val="0"/>
          <w:numId w:val="1"/>
        </w:numPr>
        <w:spacing w:line="360" w:lineRule="auto"/>
        <w:rPr>
          <w:rFonts w:ascii="宋体" w:hAnsi="宋体"/>
          <w:sz w:val="24"/>
        </w:rPr>
      </w:pPr>
      <w:r>
        <w:rPr>
          <w:rFonts w:hint="eastAsia" w:ascii="宋体" w:hAnsi="宋体"/>
          <w:sz w:val="24"/>
        </w:rPr>
        <w:t>我方自愿参与本项目报价，</w:t>
      </w:r>
      <w:r>
        <w:rPr>
          <w:rStyle w:val="16"/>
          <w:rFonts w:ascii="宋体" w:hAnsi="宋体"/>
          <w:sz w:val="24"/>
        </w:rPr>
        <w:t>项目报价总价见所附《开标一览表》</w:t>
      </w:r>
      <w:r>
        <w:rPr>
          <w:rStyle w:val="16"/>
          <w:rFonts w:hint="eastAsia" w:ascii="宋体" w:hAnsi="宋体"/>
          <w:sz w:val="24"/>
        </w:rPr>
        <w:t>。</w:t>
      </w:r>
    </w:p>
    <w:p>
      <w:pPr>
        <w:numPr>
          <w:ilvl w:val="0"/>
          <w:numId w:val="1"/>
        </w:numPr>
        <w:spacing w:line="360" w:lineRule="auto"/>
        <w:rPr>
          <w:rFonts w:ascii="宋体" w:hAnsi="宋体"/>
          <w:sz w:val="24"/>
        </w:rPr>
      </w:pPr>
      <w:r>
        <w:rPr>
          <w:rFonts w:hint="eastAsia" w:ascii="宋体" w:hAnsi="宋体"/>
          <w:sz w:val="24"/>
        </w:rPr>
        <w:t>我方愿意遵守采购文件的各项规定，供应符合采购文件中所指定的</w:t>
      </w:r>
      <w:r>
        <w:rPr>
          <w:rFonts w:hint="eastAsia" w:ascii="宋体" w:hAnsi="宋体"/>
          <w:sz w:val="24"/>
          <w:u w:val="single"/>
        </w:rPr>
        <w:t>（广州市市场监督管理局购买采购工作内控及辅助服务项目）</w:t>
      </w:r>
      <w:r>
        <w:rPr>
          <w:rFonts w:hint="eastAsia" w:ascii="宋体" w:hAnsi="宋体"/>
          <w:sz w:val="24"/>
        </w:rPr>
        <w:t>，按采购文件的要求提供报价。</w:t>
      </w:r>
    </w:p>
    <w:p>
      <w:pPr>
        <w:numPr>
          <w:ilvl w:val="0"/>
          <w:numId w:val="1"/>
        </w:numPr>
        <w:spacing w:line="360" w:lineRule="auto"/>
        <w:rPr>
          <w:rFonts w:ascii="宋体" w:hAnsi="宋体"/>
          <w:sz w:val="24"/>
        </w:rPr>
      </w:pPr>
      <w:r>
        <w:rPr>
          <w:rFonts w:hint="eastAsia" w:ascii="宋体" w:hAnsi="宋体"/>
          <w:sz w:val="24"/>
        </w:rPr>
        <w:t>我方同意本报价文件自本项目公告之日起</w:t>
      </w:r>
      <w:r>
        <w:rPr>
          <w:rFonts w:hint="eastAsia" w:ascii="宋体" w:hAnsi="宋体"/>
          <w:sz w:val="24"/>
          <w:u w:val="single"/>
        </w:rPr>
        <w:t>90</w:t>
      </w:r>
      <w:r>
        <w:rPr>
          <w:rFonts w:hint="eastAsia" w:ascii="宋体" w:hAnsi="宋体"/>
          <w:sz w:val="24"/>
        </w:rPr>
        <w:t>天内有效。如果我方的响应被接受，则直至合同生效时止，本响应始终有效。</w:t>
      </w:r>
    </w:p>
    <w:p>
      <w:pPr>
        <w:numPr>
          <w:ilvl w:val="0"/>
          <w:numId w:val="1"/>
        </w:numPr>
        <w:spacing w:line="360" w:lineRule="auto"/>
        <w:rPr>
          <w:rFonts w:ascii="宋体" w:hAnsi="宋体"/>
          <w:sz w:val="24"/>
        </w:rPr>
      </w:pPr>
      <w:r>
        <w:rPr>
          <w:rFonts w:hint="eastAsia" w:ascii="宋体" w:hAnsi="宋体"/>
          <w:sz w:val="24"/>
        </w:rPr>
        <w:t>我方已经详细地阅读了全部采购文件及附件，包括澄清及参考文件</w:t>
      </w:r>
      <w:r>
        <w:rPr>
          <w:rFonts w:ascii="宋体" w:hAnsi="宋体"/>
          <w:sz w:val="24"/>
        </w:rPr>
        <w:t>（</w:t>
      </w:r>
      <w:r>
        <w:rPr>
          <w:rFonts w:hint="eastAsia" w:ascii="宋体" w:hAnsi="宋体"/>
          <w:sz w:val="24"/>
        </w:rPr>
        <w:t>如果有的话</w:t>
      </w:r>
      <w:r>
        <w:rPr>
          <w:rFonts w:ascii="宋体" w:hAnsi="宋体"/>
          <w:sz w:val="24"/>
        </w:rPr>
        <w:t>）</w:t>
      </w:r>
      <w:r>
        <w:rPr>
          <w:rFonts w:hint="eastAsia" w:ascii="宋体" w:hAnsi="宋体"/>
          <w:sz w:val="24"/>
        </w:rPr>
        <w:t>，我方完全清晰理解采购文件的要求，不存在任何含糊不清和误解之处，同意放弃对这些文件提出异议和质疑的权利。</w:t>
      </w:r>
    </w:p>
    <w:p>
      <w:pPr>
        <w:numPr>
          <w:ilvl w:val="0"/>
          <w:numId w:val="1"/>
        </w:numPr>
        <w:spacing w:line="360" w:lineRule="auto"/>
        <w:rPr>
          <w:rFonts w:ascii="宋体" w:hAnsi="宋体"/>
          <w:sz w:val="24"/>
        </w:rPr>
      </w:pPr>
      <w:r>
        <w:rPr>
          <w:rFonts w:hint="eastAsia" w:ascii="宋体" w:hAnsi="宋体"/>
          <w:sz w:val="24"/>
        </w:rPr>
        <w:t>我方完全接受本采购文件中关于响应的规定，并同意放弃对这规定提出异议和质疑的权利。</w:t>
      </w:r>
    </w:p>
    <w:p>
      <w:pPr>
        <w:numPr>
          <w:ilvl w:val="0"/>
          <w:numId w:val="1"/>
        </w:numPr>
        <w:spacing w:line="360" w:lineRule="auto"/>
        <w:rPr>
          <w:rFonts w:ascii="宋体" w:hAnsi="宋体"/>
          <w:sz w:val="24"/>
        </w:rPr>
      </w:pPr>
      <w:r>
        <w:rPr>
          <w:rFonts w:hint="eastAsia" w:ascii="宋体" w:hAnsi="宋体"/>
          <w:sz w:val="24"/>
        </w:rPr>
        <w:t>我方同意提供采购文件要求的有关响应的其它资料。</w:t>
      </w:r>
    </w:p>
    <w:p>
      <w:pPr>
        <w:numPr>
          <w:ilvl w:val="0"/>
          <w:numId w:val="1"/>
        </w:numPr>
        <w:spacing w:line="360" w:lineRule="auto"/>
        <w:rPr>
          <w:rFonts w:ascii="宋体" w:hAnsi="宋体"/>
          <w:sz w:val="24"/>
        </w:rPr>
      </w:pPr>
      <w:r>
        <w:rPr>
          <w:rFonts w:hint="eastAsia" w:ascii="宋体" w:hAnsi="宋体"/>
          <w:sz w:val="24"/>
        </w:rPr>
        <w:t>我方承诺在本次响应中提供的一切文件，无论是原件或是复印件均为真实和准确的，绝无任何虚假、伪造和夸大的成份。否则，我方愿意承担相应的后果和法律责任。</w:t>
      </w:r>
    </w:p>
    <w:p>
      <w:pPr>
        <w:numPr>
          <w:ilvl w:val="0"/>
          <w:numId w:val="1"/>
        </w:numPr>
        <w:spacing w:line="360" w:lineRule="auto"/>
        <w:rPr>
          <w:rFonts w:ascii="宋体" w:hAnsi="宋体"/>
          <w:sz w:val="24"/>
        </w:rPr>
      </w:pPr>
      <w:r>
        <w:rPr>
          <w:rFonts w:hint="eastAsia" w:ascii="宋体" w:hAnsi="宋体"/>
          <w:sz w:val="24"/>
        </w:rPr>
        <w:t>我方完全理解</w:t>
      </w:r>
      <w:r>
        <w:rPr>
          <w:rFonts w:ascii="宋体" w:hAnsi="宋体"/>
          <w:sz w:val="24"/>
        </w:rPr>
        <w:t>，</w:t>
      </w:r>
      <w:r>
        <w:rPr>
          <w:rFonts w:hint="eastAsia" w:ascii="宋体" w:hAnsi="宋体"/>
          <w:sz w:val="24"/>
        </w:rPr>
        <w:t>项目采购评审小组并无义务必须接受最低报价的响应或其它任何响应。</w:t>
      </w:r>
    </w:p>
    <w:p>
      <w:pPr>
        <w:spacing w:line="360" w:lineRule="auto"/>
        <w:rPr>
          <w:rFonts w:ascii="宋体" w:hAnsi="宋体"/>
          <w:sz w:val="24"/>
          <w:u w:val="single"/>
        </w:rPr>
      </w:pPr>
      <w:r>
        <w:rPr>
          <w:rFonts w:hint="eastAsia" w:ascii="宋体" w:hAnsi="宋体"/>
          <w:sz w:val="24"/>
        </w:rPr>
        <w:t>所有与本响应有关的函件请按下列联系方式发送:</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地    址：</w:t>
      </w:r>
      <w:r>
        <w:rPr>
          <w:rFonts w:hint="eastAsia" w:ascii="宋体" w:hAnsi="宋体"/>
          <w:sz w:val="24"/>
          <w:u w:val="single"/>
        </w:rPr>
        <w:t xml:space="preserve">                      </w:t>
      </w:r>
      <w:r>
        <w:rPr>
          <w:rFonts w:hint="eastAsia" w:ascii="宋体" w:hAnsi="宋体"/>
          <w:sz w:val="24"/>
        </w:rPr>
        <w:t>.  邮政编码：</w:t>
      </w:r>
      <w:r>
        <w:rPr>
          <w:rFonts w:hint="eastAsia" w:ascii="宋体" w:hAnsi="宋体"/>
          <w:sz w:val="24"/>
          <w:u w:val="single"/>
        </w:rPr>
        <w:t xml:space="preserve">                     </w:t>
      </w:r>
      <w:r>
        <w:rPr>
          <w:rFonts w:hint="eastAsia" w:ascii="宋体" w:hAnsi="宋体"/>
          <w:sz w:val="24"/>
        </w:rPr>
        <w:t>.</w:t>
      </w:r>
    </w:p>
    <w:p>
      <w:pPr>
        <w:spacing w:line="360" w:lineRule="auto"/>
        <w:rPr>
          <w:rFonts w:ascii="宋体" w:hAnsi="宋体"/>
          <w:sz w:val="24"/>
        </w:rPr>
      </w:pPr>
      <w:r>
        <w:rPr>
          <w:rFonts w:hint="eastAsia" w:ascii="宋体" w:hAnsi="宋体"/>
          <w:sz w:val="24"/>
        </w:rPr>
        <w:t>电    话：</w:t>
      </w:r>
      <w:r>
        <w:rPr>
          <w:rFonts w:hint="eastAsia" w:ascii="宋体" w:hAnsi="宋体"/>
          <w:sz w:val="24"/>
          <w:u w:val="single"/>
        </w:rPr>
        <w:t xml:space="preserve">          </w:t>
      </w:r>
      <w:r>
        <w:rPr>
          <w:rFonts w:hint="eastAsia" w:ascii="宋体" w:hAnsi="宋体"/>
          <w:sz w:val="24"/>
        </w:rPr>
        <w:t>.  传    真：</w:t>
      </w:r>
      <w:r>
        <w:rPr>
          <w:rFonts w:hint="eastAsia" w:ascii="宋体" w:hAnsi="宋体"/>
          <w:sz w:val="24"/>
          <w:u w:val="single"/>
        </w:rPr>
        <w:t xml:space="preserve">                     </w:t>
      </w:r>
      <w:r>
        <w:rPr>
          <w:rFonts w:hint="eastAsia" w:ascii="宋体" w:hAnsi="宋体"/>
          <w:sz w:val="24"/>
        </w:rPr>
        <w:t>.</w:t>
      </w:r>
    </w:p>
    <w:p>
      <w:pPr>
        <w:spacing w:line="360" w:lineRule="auto"/>
        <w:rPr>
          <w:rFonts w:ascii="宋体" w:hAnsi="宋体"/>
          <w:bCs/>
          <w:sz w:val="24"/>
        </w:rPr>
      </w:pPr>
      <w:r>
        <w:rPr>
          <w:rFonts w:hint="eastAsia" w:ascii="宋体" w:hAnsi="宋体"/>
          <w:bCs/>
          <w:sz w:val="24"/>
        </w:rPr>
        <w:t>响应供应商名称（加盖公章）:</w:t>
      </w:r>
    </w:p>
    <w:p>
      <w:pPr>
        <w:snapToGrid w:val="0"/>
        <w:spacing w:line="360" w:lineRule="auto"/>
        <w:rPr>
          <w:rFonts w:hint="eastAsia" w:ascii="宋体" w:hAnsi="宋体"/>
          <w:color w:val="000000"/>
          <w:sz w:val="24"/>
        </w:rPr>
      </w:pPr>
      <w:r>
        <w:rPr>
          <w:rFonts w:hint="eastAsia" w:ascii="宋体" w:hAnsi="宋体"/>
          <w:bCs/>
          <w:sz w:val="24"/>
        </w:rPr>
        <w:t>法定代表人或其响应供应商授权代表(签字)：       日期：年 月 日</w:t>
      </w:r>
      <w:r>
        <w:rPr>
          <w:rFonts w:hint="eastAsia" w:ascii="宋体" w:hAnsi="宋体"/>
          <w:color w:val="000000"/>
          <w:sz w:val="24"/>
        </w:rPr>
        <w:t xml:space="preserve">                 </w:t>
      </w:r>
    </w:p>
    <w:p>
      <w:pPr>
        <w:snapToGrid w:val="0"/>
        <w:spacing w:line="360" w:lineRule="auto"/>
        <w:ind w:left="480"/>
        <w:rPr>
          <w:rFonts w:hint="eastAsia" w:ascii="宋体" w:hAnsi="宋体"/>
          <w:color w:val="000000"/>
          <w:sz w:val="24"/>
        </w:rPr>
      </w:pPr>
      <w:r>
        <w:rPr>
          <w:rFonts w:hint="eastAsia" w:ascii="宋体" w:hAnsi="宋体"/>
          <w:color w:val="000000"/>
          <w:sz w:val="24"/>
        </w:rPr>
        <w:t xml:space="preserve">          </w:t>
      </w:r>
    </w:p>
    <w:p>
      <w:pPr>
        <w:pStyle w:val="2"/>
        <w:ind w:firstLine="0"/>
        <w:jc w:val="left"/>
        <w:rPr>
          <w:rFonts w:hint="eastAsia" w:hAnsi="宋体"/>
          <w:bCs/>
          <w:color w:val="000000"/>
          <w:sz w:val="24"/>
          <w:szCs w:val="24"/>
        </w:rPr>
      </w:pPr>
      <w:bookmarkStart w:id="221" w:name="_Toc275865606"/>
      <w:bookmarkStart w:id="222" w:name="_Toc416771365"/>
      <w:bookmarkStart w:id="223" w:name="_Toc416770255"/>
      <w:bookmarkStart w:id="224" w:name="_Toc410736179"/>
      <w:bookmarkStart w:id="225" w:name="_Toc410738978"/>
      <w:r>
        <w:rPr>
          <w:rFonts w:hAnsi="宋体"/>
          <w:bCs/>
          <w:color w:val="000000"/>
          <w:sz w:val="24"/>
          <w:szCs w:val="24"/>
        </w:rPr>
        <w:br w:type="page"/>
      </w:r>
      <w:bookmarkStart w:id="226" w:name="_Toc34741903"/>
      <w:r>
        <w:rPr>
          <w:rFonts w:hint="eastAsia" w:hAnsi="宋体"/>
          <w:bCs/>
          <w:color w:val="000000"/>
          <w:sz w:val="24"/>
          <w:szCs w:val="24"/>
        </w:rPr>
        <w:t>格式2</w:t>
      </w:r>
      <w:r>
        <w:rPr>
          <w:rFonts w:hint="eastAsia" w:hAnsi="宋体"/>
          <w:bCs/>
          <w:color w:val="000000"/>
          <w:sz w:val="24"/>
          <w:szCs w:val="24"/>
          <w:lang w:eastAsia="zh-CN"/>
        </w:rPr>
        <w:t xml:space="preserve"> </w:t>
      </w:r>
      <w:r>
        <w:rPr>
          <w:rFonts w:hint="eastAsia" w:hAnsi="宋体"/>
          <w:bCs/>
          <w:color w:val="000000"/>
          <w:sz w:val="24"/>
          <w:szCs w:val="24"/>
        </w:rPr>
        <w:t>资格声明函</w:t>
      </w:r>
      <w:bookmarkEnd w:id="221"/>
      <w:bookmarkEnd w:id="222"/>
      <w:bookmarkEnd w:id="223"/>
      <w:bookmarkEnd w:id="224"/>
      <w:bookmarkEnd w:id="225"/>
      <w:bookmarkEnd w:id="226"/>
    </w:p>
    <w:p>
      <w:pPr>
        <w:spacing w:line="360" w:lineRule="auto"/>
        <w:rPr>
          <w:rFonts w:hint="eastAsia" w:ascii="宋体" w:hAnsi="宋体"/>
          <w:color w:val="000000"/>
          <w:sz w:val="24"/>
        </w:rPr>
      </w:pPr>
    </w:p>
    <w:p>
      <w:pPr>
        <w:snapToGrid w:val="0"/>
        <w:spacing w:line="360" w:lineRule="auto"/>
        <w:rPr>
          <w:rFonts w:hint="eastAsia" w:ascii="宋体" w:hAnsi="宋体"/>
          <w:b/>
          <w:color w:val="000000"/>
          <w:sz w:val="24"/>
        </w:rPr>
      </w:pPr>
      <w:r>
        <w:rPr>
          <w:rFonts w:hint="eastAsia" w:ascii="宋体" w:hAnsi="宋体"/>
          <w:b/>
          <w:color w:val="000000"/>
          <w:sz w:val="24"/>
        </w:rPr>
        <w:t>广州市市场监督管理局：</w:t>
      </w:r>
    </w:p>
    <w:p>
      <w:pPr>
        <w:rPr>
          <w:rFonts w:hint="eastAsia"/>
          <w:color w:val="000000"/>
        </w:rPr>
      </w:pPr>
    </w:p>
    <w:p>
      <w:pPr>
        <w:spacing w:line="360" w:lineRule="auto"/>
        <w:ind w:firstLine="480" w:firstLineChars="200"/>
        <w:rPr>
          <w:rFonts w:ascii="宋体" w:hAnsi="宋体"/>
          <w:sz w:val="24"/>
        </w:rPr>
      </w:pPr>
      <w:r>
        <w:rPr>
          <w:rFonts w:hint="eastAsia" w:ascii="宋体" w:hAnsi="宋体"/>
          <w:sz w:val="24"/>
        </w:rPr>
        <w:t>我方愿响应你方</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日发布的</w:t>
      </w:r>
      <w:r>
        <w:rPr>
          <w:rFonts w:hint="eastAsia" w:ascii="宋体" w:hAnsi="宋体" w:cs="宋体"/>
          <w:sz w:val="24"/>
          <w:u w:val="single"/>
        </w:rPr>
        <w:t xml:space="preserve">     </w:t>
      </w:r>
      <w:r>
        <w:rPr>
          <w:rFonts w:hint="eastAsia" w:ascii="宋体" w:hAnsi="宋体" w:cs="宋体"/>
          <w:sz w:val="24"/>
        </w:rPr>
        <w:t>项目</w:t>
      </w:r>
      <w:r>
        <w:rPr>
          <w:rFonts w:hint="eastAsia" w:ascii="宋体" w:hAnsi="宋体"/>
          <w:sz w:val="24"/>
        </w:rPr>
        <w:t>邀请，参与报价，提供采购人需求中规定的全部内容，并按采购文件要求提交所附资格文件且声明和保证如下：</w:t>
      </w:r>
    </w:p>
    <w:p>
      <w:pPr>
        <w:widowControl/>
        <w:tabs>
          <w:tab w:val="left" w:pos="960"/>
        </w:tabs>
        <w:spacing w:line="360" w:lineRule="auto"/>
        <w:ind w:firstLine="480" w:firstLineChars="200"/>
        <w:jc w:val="left"/>
        <w:rPr>
          <w:rFonts w:ascii="宋体" w:hAnsi="宋体"/>
          <w:sz w:val="24"/>
        </w:rPr>
      </w:pPr>
      <w:r>
        <w:rPr>
          <w:rFonts w:hint="eastAsia" w:ascii="宋体" w:hAnsi="宋体"/>
          <w:sz w:val="24"/>
        </w:rPr>
        <w:t>1.我方为本次响应所提交的所有证明我方提供货物和服务合格和我方资格的文件是真实的和正确的，并愿为其真实性和正确性承担法律责任；核验我方提供相关复印件与原件不一致的，或我方无法在规定时间内提供原件的，采购人有权取消我方响应或中标资格；提供给采购人的货物及服务与响应承诺一致。</w:t>
      </w:r>
    </w:p>
    <w:p>
      <w:pPr>
        <w:widowControl/>
        <w:tabs>
          <w:tab w:val="left" w:pos="960"/>
        </w:tabs>
        <w:spacing w:line="360" w:lineRule="auto"/>
        <w:ind w:firstLine="480" w:firstLineChars="200"/>
        <w:jc w:val="left"/>
        <w:rPr>
          <w:rFonts w:ascii="宋体" w:hAnsi="宋体"/>
          <w:sz w:val="24"/>
        </w:rPr>
      </w:pPr>
      <w:r>
        <w:rPr>
          <w:rFonts w:hint="eastAsia" w:ascii="宋体" w:hAnsi="宋体"/>
          <w:sz w:val="24"/>
        </w:rPr>
        <w:t>2.我方在参与本次响应时，符合 《中华人民共和国政府采购法》第二十二条响应供应商资格条件要求及其他法律法规规定要求。</w:t>
      </w:r>
    </w:p>
    <w:p>
      <w:pPr>
        <w:widowControl/>
        <w:tabs>
          <w:tab w:val="left" w:pos="960"/>
        </w:tabs>
        <w:spacing w:line="360" w:lineRule="auto"/>
        <w:ind w:firstLine="480" w:firstLineChars="200"/>
        <w:jc w:val="left"/>
        <w:rPr>
          <w:rFonts w:ascii="宋体" w:hAnsi="宋体"/>
          <w:sz w:val="24"/>
        </w:rPr>
      </w:pPr>
      <w:r>
        <w:rPr>
          <w:rFonts w:hint="eastAsia" w:ascii="宋体" w:hAnsi="宋体"/>
          <w:sz w:val="24"/>
        </w:rPr>
        <w:t>3.我方在参加本次响应近</w:t>
      </w:r>
      <w:r>
        <w:rPr>
          <w:rFonts w:hint="eastAsia" w:ascii="宋体" w:hAnsi="宋体"/>
          <w:sz w:val="24"/>
          <w:u w:val="single"/>
        </w:rPr>
        <w:t>三</w:t>
      </w:r>
      <w:r>
        <w:rPr>
          <w:rFonts w:hint="eastAsia" w:ascii="宋体" w:hAnsi="宋体"/>
          <w:sz w:val="24"/>
        </w:rPr>
        <w:t>年内，在经营活动及参与采购报价活动中没有重大违法活动及涉嫌违规行为，并没有因而被有关部门警告或处分的记录。</w:t>
      </w:r>
    </w:p>
    <w:p>
      <w:pPr>
        <w:widowControl/>
        <w:tabs>
          <w:tab w:val="left" w:pos="960"/>
        </w:tabs>
        <w:spacing w:line="360" w:lineRule="auto"/>
        <w:ind w:firstLine="480" w:firstLineChars="200"/>
        <w:jc w:val="left"/>
        <w:rPr>
          <w:rFonts w:ascii="宋体" w:hAnsi="宋体"/>
          <w:sz w:val="24"/>
        </w:rPr>
      </w:pPr>
      <w:r>
        <w:rPr>
          <w:rFonts w:hint="eastAsia" w:ascii="宋体" w:hAnsi="宋体"/>
          <w:sz w:val="24"/>
        </w:rPr>
        <w:t>4.我方如被选定为中标人，除不可抗力原因外，将在规定时间内与采购人签订合同。</w:t>
      </w:r>
    </w:p>
    <w:p>
      <w:pPr>
        <w:widowControl/>
        <w:spacing w:line="360" w:lineRule="auto"/>
        <w:ind w:firstLine="480" w:firstLineChars="200"/>
        <w:rPr>
          <w:rFonts w:ascii="宋体" w:hAnsi="宋体"/>
          <w:sz w:val="24"/>
        </w:rPr>
      </w:pPr>
      <w:r>
        <w:rPr>
          <w:rFonts w:hint="eastAsia" w:ascii="宋体" w:hAnsi="宋体"/>
          <w:sz w:val="24"/>
        </w:rPr>
        <w:t>如有违反上述声明之情形，采购人有权取消我方中标资格并提交相关监管部门处理。</w:t>
      </w:r>
    </w:p>
    <w:p>
      <w:pPr>
        <w:widowControl/>
        <w:spacing w:line="360" w:lineRule="auto"/>
        <w:ind w:firstLine="600" w:firstLineChars="250"/>
        <w:rPr>
          <w:rFonts w:ascii="宋体" w:hAnsi="宋体"/>
          <w:sz w:val="24"/>
        </w:rPr>
      </w:pPr>
    </w:p>
    <w:p>
      <w:pPr>
        <w:widowControl/>
        <w:spacing w:line="360" w:lineRule="auto"/>
        <w:ind w:firstLine="600" w:firstLineChars="250"/>
        <w:rPr>
          <w:rFonts w:ascii="宋体" w:hAnsi="宋体"/>
          <w:sz w:val="24"/>
        </w:rPr>
      </w:pPr>
    </w:p>
    <w:p>
      <w:pPr>
        <w:spacing w:line="360" w:lineRule="auto"/>
        <w:rPr>
          <w:rFonts w:ascii="宋体" w:hAnsi="宋体"/>
          <w:sz w:val="24"/>
        </w:rPr>
      </w:pPr>
      <w:r>
        <w:rPr>
          <w:rFonts w:hint="eastAsia" w:ascii="宋体" w:hAnsi="宋体"/>
          <w:sz w:val="24"/>
        </w:rPr>
        <w:t>响应供应商名称（加盖公章）:</w:t>
      </w:r>
    </w:p>
    <w:p>
      <w:pPr>
        <w:tabs>
          <w:tab w:val="left" w:pos="4500"/>
        </w:tabs>
        <w:spacing w:line="360" w:lineRule="auto"/>
        <w:rPr>
          <w:rFonts w:ascii="宋体" w:hAnsi="宋体"/>
          <w:sz w:val="24"/>
        </w:rPr>
      </w:pPr>
      <w:r>
        <w:rPr>
          <w:rFonts w:hint="eastAsia" w:ascii="宋体" w:hAnsi="宋体"/>
          <w:sz w:val="24"/>
        </w:rPr>
        <w:t xml:space="preserve">法定代表人或其响应供应商授权代表(签字)：                   </w:t>
      </w:r>
    </w:p>
    <w:p>
      <w:pPr>
        <w:snapToGrid w:val="0"/>
        <w:spacing w:line="360" w:lineRule="auto"/>
        <w:rPr>
          <w:rFonts w:hint="eastAsia" w:ascii="宋体" w:hAnsi="宋体"/>
          <w:color w:val="000000"/>
          <w:sz w:val="32"/>
        </w:rPr>
      </w:pPr>
      <w:r>
        <w:rPr>
          <w:rFonts w:hint="eastAsia" w:ascii="宋体" w:hAnsi="宋体"/>
          <w:sz w:val="24"/>
        </w:rPr>
        <w:t>日    期：     年   月   日</w:t>
      </w:r>
      <w:r>
        <w:rPr>
          <w:rFonts w:hint="eastAsia" w:ascii="宋体" w:hAnsi="宋体"/>
          <w:color w:val="000000"/>
          <w:sz w:val="32"/>
        </w:rPr>
        <w:t xml:space="preserve">   </w:t>
      </w:r>
    </w:p>
    <w:p>
      <w:pPr>
        <w:pStyle w:val="2"/>
        <w:ind w:firstLine="0"/>
        <w:jc w:val="left"/>
        <w:rPr>
          <w:rFonts w:hint="eastAsia" w:hAnsi="宋体"/>
          <w:color w:val="000000"/>
          <w:sz w:val="24"/>
          <w:szCs w:val="24"/>
        </w:rPr>
      </w:pPr>
      <w:r>
        <w:rPr>
          <w:rFonts w:hAnsi="宋体"/>
          <w:color w:val="000000"/>
          <w:sz w:val="24"/>
          <w:szCs w:val="24"/>
        </w:rPr>
        <w:br w:type="page"/>
      </w:r>
      <w:bookmarkStart w:id="227" w:name="_Toc34741904"/>
      <w:bookmarkStart w:id="228" w:name="_Toc410736180"/>
      <w:bookmarkStart w:id="229" w:name="_Toc416771368"/>
      <w:bookmarkStart w:id="230" w:name="_Toc410738979"/>
      <w:bookmarkStart w:id="231" w:name="_Toc416770258"/>
      <w:bookmarkStart w:id="232" w:name="_Toc416771370"/>
      <w:bookmarkStart w:id="233" w:name="_Toc410738981"/>
      <w:bookmarkStart w:id="234" w:name="_Toc275865608"/>
      <w:bookmarkStart w:id="235" w:name="_Toc410736182"/>
      <w:bookmarkStart w:id="236" w:name="_Toc416770260"/>
      <w:r>
        <w:rPr>
          <w:rFonts w:hint="eastAsia" w:hAnsi="宋体"/>
          <w:bCs/>
          <w:color w:val="000000"/>
          <w:sz w:val="24"/>
          <w:szCs w:val="24"/>
        </w:rPr>
        <w:t>格式</w:t>
      </w:r>
      <w:r>
        <w:rPr>
          <w:rFonts w:hint="eastAsia" w:hAnsi="宋体"/>
          <w:bCs/>
          <w:color w:val="000000"/>
          <w:sz w:val="24"/>
          <w:szCs w:val="24"/>
          <w:lang w:eastAsia="zh-CN"/>
        </w:rPr>
        <w:t>3</w:t>
      </w:r>
      <w:r>
        <w:rPr>
          <w:rFonts w:hint="eastAsia" w:hAnsi="宋体"/>
          <w:bCs/>
          <w:color w:val="000000"/>
          <w:sz w:val="24"/>
          <w:szCs w:val="24"/>
        </w:rPr>
        <w:t xml:space="preserve"> 法定代表人证明书及授权书</w:t>
      </w:r>
      <w:bookmarkEnd w:id="227"/>
    </w:p>
    <w:p>
      <w:pPr>
        <w:pStyle w:val="5"/>
        <w:rPr>
          <w:rFonts w:hint="eastAsia" w:hAnsi="宋体"/>
          <w:b/>
          <w:color w:val="000000"/>
          <w:szCs w:val="24"/>
          <w:lang w:eastAsia="zh-CN"/>
        </w:rPr>
      </w:pPr>
    </w:p>
    <w:p>
      <w:pPr>
        <w:pStyle w:val="5"/>
        <w:rPr>
          <w:rFonts w:hAnsi="宋体"/>
          <w:b/>
          <w:color w:val="000000"/>
          <w:szCs w:val="24"/>
        </w:rPr>
      </w:pPr>
      <w:r>
        <w:rPr>
          <w:rFonts w:hint="eastAsia" w:hAnsi="宋体"/>
          <w:b/>
          <w:color w:val="000000"/>
          <w:szCs w:val="24"/>
        </w:rPr>
        <w:t>致:广州市市场监督管理局</w:t>
      </w:r>
      <w:r>
        <w:rPr>
          <w:rFonts w:hAnsi="宋体"/>
          <w:color w:val="000000"/>
          <w:szCs w:val="24"/>
        </w:rPr>
        <w:tab/>
      </w:r>
    </w:p>
    <w:p>
      <w:pPr>
        <w:pStyle w:val="5"/>
        <w:ind w:firstLine="480" w:firstLineChars="200"/>
        <w:rPr>
          <w:rFonts w:hAnsi="宋体"/>
          <w:color w:val="000000"/>
          <w:szCs w:val="24"/>
        </w:rPr>
      </w:pPr>
      <w:r>
        <w:rPr>
          <w:rFonts w:hint="eastAsia" w:hAnsi="宋体"/>
          <w:color w:val="000000"/>
          <w:szCs w:val="24"/>
        </w:rPr>
        <w:t>本授权证明：</w:t>
      </w:r>
      <w:r>
        <w:rPr>
          <w:rFonts w:hint="eastAsia" w:hAnsi="宋体"/>
          <w:color w:val="000000"/>
          <w:szCs w:val="24"/>
          <w:u w:val="single"/>
        </w:rPr>
        <w:t>（法定代表人姓名）</w:t>
      </w:r>
      <w:r>
        <w:rPr>
          <w:rFonts w:hint="eastAsia" w:hAnsi="宋体"/>
          <w:color w:val="000000"/>
          <w:szCs w:val="24"/>
        </w:rPr>
        <w:t>是注册于</w:t>
      </w:r>
      <w:r>
        <w:rPr>
          <w:rFonts w:hint="eastAsia" w:hAnsi="宋体"/>
          <w:color w:val="000000"/>
          <w:szCs w:val="24"/>
          <w:u w:val="single"/>
        </w:rPr>
        <w:t>（省、市、县）</w:t>
      </w:r>
      <w:r>
        <w:rPr>
          <w:rFonts w:hint="eastAsia" w:hAnsi="宋体"/>
          <w:color w:val="000000"/>
          <w:szCs w:val="24"/>
        </w:rPr>
        <w:t>的</w:t>
      </w:r>
      <w:r>
        <w:rPr>
          <w:rFonts w:hint="eastAsia" w:hAnsi="宋体"/>
          <w:color w:val="000000"/>
          <w:szCs w:val="24"/>
          <w:u w:val="single"/>
        </w:rPr>
        <w:t>（响应供应商名称）</w:t>
      </w:r>
      <w:r>
        <w:rPr>
          <w:rFonts w:hint="eastAsia" w:hAnsi="宋体"/>
          <w:color w:val="000000"/>
          <w:szCs w:val="24"/>
        </w:rPr>
        <w:t>的法定代表人，现任</w:t>
      </w:r>
      <w:r>
        <w:rPr>
          <w:rFonts w:hint="eastAsia" w:hAnsi="宋体"/>
          <w:color w:val="000000"/>
          <w:szCs w:val="24"/>
          <w:u w:val="single"/>
        </w:rPr>
        <w:t>（法定代表人职务）</w:t>
      </w:r>
      <w:r>
        <w:rPr>
          <w:rFonts w:hint="eastAsia" w:hAnsi="宋体"/>
          <w:color w:val="000000"/>
          <w:szCs w:val="24"/>
        </w:rPr>
        <w:t>。在此授权</w:t>
      </w:r>
      <w:r>
        <w:rPr>
          <w:rFonts w:hint="eastAsia" w:hAnsi="宋体"/>
          <w:color w:val="000000"/>
          <w:szCs w:val="24"/>
          <w:u w:val="single"/>
        </w:rPr>
        <w:t>（被授权人姓名、职务）</w:t>
      </w:r>
      <w:r>
        <w:rPr>
          <w:rFonts w:hint="eastAsia" w:hAnsi="宋体"/>
          <w:color w:val="000000"/>
          <w:szCs w:val="24"/>
        </w:rPr>
        <w:t>作为我公司的全权代理人，在</w:t>
      </w:r>
      <w:r>
        <w:rPr>
          <w:rFonts w:hint="eastAsia" w:hAnsi="宋体"/>
          <w:color w:val="000000"/>
          <w:szCs w:val="24"/>
          <w:u w:val="single"/>
        </w:rPr>
        <w:t>（广州市市场监督管理局购买采购工作内控及辅助服务项目）</w:t>
      </w:r>
      <w:r>
        <w:rPr>
          <w:rFonts w:hint="eastAsia" w:hAnsi="宋体"/>
          <w:color w:val="000000"/>
          <w:szCs w:val="24"/>
        </w:rPr>
        <w:t>的响应（项目编号为：</w:t>
      </w:r>
      <w:r>
        <w:rPr>
          <w:rFonts w:hint="eastAsia" w:hAnsi="宋体"/>
          <w:color w:val="000000"/>
          <w:szCs w:val="24"/>
          <w:u w:val="single"/>
        </w:rPr>
        <w:t xml:space="preserve">                  </w:t>
      </w:r>
      <w:r>
        <w:rPr>
          <w:rFonts w:hint="eastAsia" w:hAnsi="宋体"/>
          <w:color w:val="000000"/>
          <w:szCs w:val="24"/>
        </w:rPr>
        <w:t>）及其合同执行过程中，以我公司的名义处理一切与之有关的事务。</w:t>
      </w:r>
    </w:p>
    <w:p>
      <w:pPr>
        <w:pStyle w:val="3"/>
        <w:spacing w:line="360" w:lineRule="auto"/>
        <w:rPr>
          <w:rFonts w:hint="eastAsia" w:ascii="宋体" w:hAnsi="宋体"/>
          <w:color w:val="000000"/>
          <w:sz w:val="24"/>
        </w:rPr>
      </w:pPr>
      <w:r>
        <w:rPr>
          <w:rFonts w:hint="eastAsia" w:ascii="宋体" w:hAnsi="宋体"/>
          <w:sz w:val="24"/>
          <w:lang w:eastAsia="zh-CN"/>
        </w:rPr>
        <w:t>本授权书于</w:t>
      </w:r>
      <w:r>
        <w:rPr>
          <w:rFonts w:hint="eastAsia" w:ascii="宋体" w:hAnsi="宋体"/>
          <w:sz w:val="24"/>
          <w:u w:val="single"/>
          <w:lang w:eastAsia="zh-CN"/>
        </w:rPr>
        <w:t xml:space="preserve">       </w:t>
      </w:r>
      <w:r>
        <w:rPr>
          <w:rFonts w:hint="eastAsia" w:ascii="宋体" w:hAnsi="宋体"/>
          <w:sz w:val="24"/>
          <w:lang w:eastAsia="zh-CN"/>
        </w:rPr>
        <w:t>年</w:t>
      </w:r>
      <w:r>
        <w:rPr>
          <w:rFonts w:hint="eastAsia" w:ascii="宋体" w:hAnsi="宋体"/>
          <w:sz w:val="24"/>
          <w:u w:val="single"/>
          <w:lang w:eastAsia="zh-CN"/>
        </w:rPr>
        <w:t xml:space="preserve">    </w:t>
      </w:r>
      <w:r>
        <w:rPr>
          <w:rFonts w:hint="eastAsia" w:ascii="宋体" w:hAnsi="宋体"/>
          <w:sz w:val="24"/>
          <w:lang w:eastAsia="zh-CN"/>
        </w:rPr>
        <w:t>月</w:t>
      </w:r>
      <w:r>
        <w:rPr>
          <w:rFonts w:hint="eastAsia" w:ascii="宋体" w:hAnsi="宋体"/>
          <w:sz w:val="24"/>
          <w:u w:val="single"/>
          <w:lang w:eastAsia="zh-CN"/>
        </w:rPr>
        <w:t xml:space="preserve">    </w:t>
      </w:r>
      <w:r>
        <w:rPr>
          <w:rFonts w:hint="eastAsia" w:ascii="宋体" w:hAnsi="宋体"/>
          <w:sz w:val="24"/>
          <w:lang w:eastAsia="zh-CN"/>
        </w:rPr>
        <w:t>日签字生效，特此声明。</w:t>
      </w:r>
    </w:p>
    <w:p>
      <w:pPr>
        <w:spacing w:line="480" w:lineRule="auto"/>
        <w:ind w:firstLine="480" w:firstLineChars="200"/>
        <w:rPr>
          <w:rFonts w:ascii="宋体" w:hAnsi="宋体"/>
          <w:color w:val="000000"/>
          <w:sz w:val="24"/>
        </w:rPr>
      </w:pPr>
      <w:r>
        <w:rPr>
          <w:rFonts w:ascii="宋体" w:hAnsi="宋体"/>
          <w:color w:val="000000"/>
          <w:sz w:val="24"/>
        </w:rPr>
        <w:t xml:space="preserve">     </w:t>
      </w:r>
    </w:p>
    <w:p>
      <w:pPr>
        <w:spacing w:line="480" w:lineRule="auto"/>
        <w:ind w:firstLine="960" w:firstLineChars="400"/>
        <w:rPr>
          <w:rFonts w:hint="eastAsia" w:ascii="宋体" w:hAnsi="宋体"/>
          <w:color w:val="000000"/>
          <w:sz w:val="24"/>
        </w:rPr>
      </w:pPr>
      <w:r>
        <w:rPr>
          <w:rFonts w:ascii="宋体" w:hAnsi="宋体"/>
          <w:color w:val="000000"/>
          <w:sz w:val="24"/>
        </w:rPr>
        <mc:AlternateContent>
          <mc:Choice Requires="wpg">
            <w:drawing>
              <wp:anchor distT="0" distB="0" distL="114300" distR="114300" simplePos="0" relativeHeight="251658240" behindDoc="0" locked="0" layoutInCell="1" allowOverlap="1">
                <wp:simplePos x="0" y="0"/>
                <wp:positionH relativeFrom="column">
                  <wp:posOffset>70485</wp:posOffset>
                </wp:positionH>
                <wp:positionV relativeFrom="paragraph">
                  <wp:posOffset>34290</wp:posOffset>
                </wp:positionV>
                <wp:extent cx="5553075" cy="1748790"/>
                <wp:effectExtent l="4445" t="4445" r="5080" b="14605"/>
                <wp:wrapNone/>
                <wp:docPr id="9" name="组合 9"/>
                <wp:cNvGraphicFramePr/>
                <a:graphic xmlns:a="http://schemas.openxmlformats.org/drawingml/2006/main">
                  <a:graphicData uri="http://schemas.microsoft.com/office/word/2010/wordprocessingGroup">
                    <wpg:wgp>
                      <wpg:cNvGrpSpPr/>
                      <wpg:grpSpPr>
                        <a:xfrm>
                          <a:off x="0" y="0"/>
                          <a:ext cx="5553075" cy="1748790"/>
                          <a:chOff x="1500" y="7300"/>
                          <a:chExt cx="8745" cy="2754"/>
                        </a:xfrm>
                      </wpg:grpSpPr>
                      <wps:wsp>
                        <wps:cNvPr id="7" name="矩形 7"/>
                        <wps:cNvSpPr/>
                        <wps:spPr>
                          <a:xfrm>
                            <a:off x="1500" y="7300"/>
                            <a:ext cx="4275" cy="27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rPr>
                                  <w:rFonts w:hint="eastAsia"/>
                                </w:rPr>
                              </w:pPr>
                            </w:p>
                            <w:p>
                              <w:pPr>
                                <w:ind w:firstLine="1680" w:firstLineChars="800"/>
                                <w:rPr>
                                  <w:rFonts w:hint="eastAsia"/>
                                  <w:szCs w:val="21"/>
                                </w:rPr>
                              </w:pPr>
                              <w:r>
                                <w:rPr>
                                  <w:rFonts w:hint="eastAsia"/>
                                  <w:szCs w:val="21"/>
                                </w:rPr>
                                <w:t>法定代表人</w:t>
                              </w:r>
                            </w:p>
                            <w:p>
                              <w:pPr>
                                <w:ind w:firstLine="1050" w:firstLineChars="500"/>
                                <w:rPr>
                                  <w:rFonts w:hint="eastAsia"/>
                                  <w:szCs w:val="21"/>
                                </w:rPr>
                              </w:pPr>
                              <w:r>
                                <w:rPr>
                                  <w:rFonts w:hint="eastAsia"/>
                                  <w:szCs w:val="21"/>
                                </w:rPr>
                                <w:t>居民身份证复印件粘贴处</w:t>
                              </w:r>
                            </w:p>
                            <w:p>
                              <w:pPr>
                                <w:ind w:firstLine="1050" w:firstLineChars="500"/>
                                <w:rPr>
                                  <w:rFonts w:hint="eastAsia"/>
                                  <w:szCs w:val="21"/>
                                </w:rPr>
                              </w:pPr>
                            </w:p>
                            <w:p>
                              <w:pPr>
                                <w:ind w:firstLine="1785" w:firstLineChars="850"/>
                                <w:rPr>
                                  <w:rFonts w:hint="eastAsia"/>
                                  <w:szCs w:val="21"/>
                                </w:rPr>
                              </w:pPr>
                              <w:r>
                                <w:rPr>
                                  <w:rFonts w:hint="eastAsia"/>
                                  <w:szCs w:val="21"/>
                                </w:rPr>
                                <w:t>（正面）</w:t>
                              </w:r>
                            </w:p>
                            <w:p>
                              <w:pPr>
                                <w:ind w:firstLine="1050" w:firstLineChars="500"/>
                                <w:rPr>
                                  <w:rFonts w:hint="eastAsia"/>
                                </w:rPr>
                              </w:pPr>
                            </w:p>
                          </w:txbxContent>
                        </wps:txbx>
                        <wps:bodyPr upright="1"/>
                      </wps:wsp>
                      <wps:wsp>
                        <wps:cNvPr id="8" name="矩形 8"/>
                        <wps:cNvSpPr/>
                        <wps:spPr>
                          <a:xfrm>
                            <a:off x="5956" y="7300"/>
                            <a:ext cx="4289" cy="27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rPr>
                                  <w:rFonts w:hint="eastAsia"/>
                                </w:rPr>
                              </w:pPr>
                            </w:p>
                            <w:p>
                              <w:pPr>
                                <w:ind w:firstLine="1680" w:firstLineChars="800"/>
                                <w:rPr>
                                  <w:rFonts w:hint="eastAsia"/>
                                  <w:szCs w:val="21"/>
                                </w:rPr>
                              </w:pPr>
                              <w:r>
                                <w:rPr>
                                  <w:rFonts w:hint="eastAsia"/>
                                  <w:szCs w:val="21"/>
                                </w:rPr>
                                <w:t>法定代表人</w:t>
                              </w:r>
                            </w:p>
                            <w:p>
                              <w:pPr>
                                <w:ind w:firstLine="1050" w:firstLineChars="500"/>
                                <w:rPr>
                                  <w:rFonts w:hint="eastAsia"/>
                                  <w:szCs w:val="21"/>
                                </w:rPr>
                              </w:pPr>
                              <w:r>
                                <w:rPr>
                                  <w:rFonts w:hint="eastAsia"/>
                                  <w:szCs w:val="21"/>
                                </w:rPr>
                                <w:t>居民身份证复印件粘贴处</w:t>
                              </w:r>
                            </w:p>
                            <w:p>
                              <w:pPr>
                                <w:ind w:firstLine="1050" w:firstLineChars="500"/>
                                <w:rPr>
                                  <w:rFonts w:hint="eastAsia"/>
                                  <w:szCs w:val="21"/>
                                </w:rPr>
                              </w:pPr>
                            </w:p>
                            <w:p>
                              <w:pPr>
                                <w:ind w:firstLine="1785" w:firstLineChars="850"/>
                                <w:rPr>
                                  <w:rFonts w:hint="eastAsia"/>
                                  <w:szCs w:val="21"/>
                                </w:rPr>
                              </w:pPr>
                              <w:r>
                                <w:rPr>
                                  <w:rFonts w:hint="eastAsia"/>
                                  <w:szCs w:val="21"/>
                                </w:rPr>
                                <w:t>（反面）</w:t>
                              </w:r>
                            </w:p>
                            <w:p>
                              <w:pPr>
                                <w:ind w:firstLine="1050" w:firstLineChars="500"/>
                                <w:rPr>
                                  <w:rFonts w:hint="eastAsia"/>
                                  <w:szCs w:val="21"/>
                                </w:rPr>
                              </w:pPr>
                            </w:p>
                          </w:txbxContent>
                        </wps:txbx>
                        <wps:bodyPr upright="1"/>
                      </wps:wsp>
                    </wpg:wgp>
                  </a:graphicData>
                </a:graphic>
              </wp:anchor>
            </w:drawing>
          </mc:Choice>
          <mc:Fallback>
            <w:pict>
              <v:group id="_x0000_s1026" o:spid="_x0000_s1026" o:spt="203" style="position:absolute;left:0pt;margin-left:5.55pt;margin-top:2.7pt;height:137.7pt;width:437.25pt;z-index:251658240;mso-width-relative:page;mso-height-relative:page;" coordorigin="1500,7300" coordsize="8745,2754" o:gfxdata="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ENU9pXYAAAACAEAAA8AAAAAAAAAAQAg&#10;AAAAIgAAAGRycy9kb3ducmV2LnhtbFBLAQIUABQAAAAIAIdO4kDeXCjdgAIAAFkHAAAOAAAAAAAA&#10;AAEAIAAAACcBAABkcnMvZTJvRG9jLnhtbFBLBQYAAAAABgAGAFkBAAAZBgAAAAA=&#10;">
                <o:lock v:ext="edit" aspectratio="f"/>
                <v:rect id="_x0000_s1026" o:spid="_x0000_s1026" o:spt="1" style="position:absolute;left:1500;top:7300;height:2754;width:4275;"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840" w:firstLineChars="400"/>
                          <w:rPr>
                            <w:rFonts w:hint="eastAsia"/>
                          </w:rPr>
                        </w:pPr>
                      </w:p>
                      <w:p>
                        <w:pPr>
                          <w:ind w:firstLine="1680" w:firstLineChars="800"/>
                          <w:rPr>
                            <w:rFonts w:hint="eastAsia"/>
                            <w:szCs w:val="21"/>
                          </w:rPr>
                        </w:pPr>
                        <w:r>
                          <w:rPr>
                            <w:rFonts w:hint="eastAsia"/>
                            <w:szCs w:val="21"/>
                          </w:rPr>
                          <w:t>法定代表人</w:t>
                        </w:r>
                      </w:p>
                      <w:p>
                        <w:pPr>
                          <w:ind w:firstLine="1050" w:firstLineChars="500"/>
                          <w:rPr>
                            <w:rFonts w:hint="eastAsia"/>
                            <w:szCs w:val="21"/>
                          </w:rPr>
                        </w:pPr>
                        <w:r>
                          <w:rPr>
                            <w:rFonts w:hint="eastAsia"/>
                            <w:szCs w:val="21"/>
                          </w:rPr>
                          <w:t>居民身份证复印件粘贴处</w:t>
                        </w:r>
                      </w:p>
                      <w:p>
                        <w:pPr>
                          <w:ind w:firstLine="1050" w:firstLineChars="500"/>
                          <w:rPr>
                            <w:rFonts w:hint="eastAsia"/>
                            <w:szCs w:val="21"/>
                          </w:rPr>
                        </w:pPr>
                      </w:p>
                      <w:p>
                        <w:pPr>
                          <w:ind w:firstLine="1785" w:firstLineChars="850"/>
                          <w:rPr>
                            <w:rFonts w:hint="eastAsia"/>
                            <w:szCs w:val="21"/>
                          </w:rPr>
                        </w:pPr>
                        <w:r>
                          <w:rPr>
                            <w:rFonts w:hint="eastAsia"/>
                            <w:szCs w:val="21"/>
                          </w:rPr>
                          <w:t>（正面）</w:t>
                        </w:r>
                      </w:p>
                      <w:p>
                        <w:pPr>
                          <w:ind w:firstLine="1050" w:firstLineChars="500"/>
                          <w:rPr>
                            <w:rFonts w:hint="eastAsia"/>
                          </w:rPr>
                        </w:pPr>
                      </w:p>
                    </w:txbxContent>
                  </v:textbox>
                </v:rect>
                <v:rect id="_x0000_s1026" o:spid="_x0000_s1026" o:spt="1" style="position:absolute;left:5956;top:7300;height:2754;width:4289;"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ind w:firstLine="840" w:firstLineChars="400"/>
                          <w:rPr>
                            <w:rFonts w:hint="eastAsia"/>
                          </w:rPr>
                        </w:pPr>
                      </w:p>
                      <w:p>
                        <w:pPr>
                          <w:ind w:firstLine="1680" w:firstLineChars="800"/>
                          <w:rPr>
                            <w:rFonts w:hint="eastAsia"/>
                            <w:szCs w:val="21"/>
                          </w:rPr>
                        </w:pPr>
                        <w:r>
                          <w:rPr>
                            <w:rFonts w:hint="eastAsia"/>
                            <w:szCs w:val="21"/>
                          </w:rPr>
                          <w:t>法定代表人</w:t>
                        </w:r>
                      </w:p>
                      <w:p>
                        <w:pPr>
                          <w:ind w:firstLine="1050" w:firstLineChars="500"/>
                          <w:rPr>
                            <w:rFonts w:hint="eastAsia"/>
                            <w:szCs w:val="21"/>
                          </w:rPr>
                        </w:pPr>
                        <w:r>
                          <w:rPr>
                            <w:rFonts w:hint="eastAsia"/>
                            <w:szCs w:val="21"/>
                          </w:rPr>
                          <w:t>居民身份证复印件粘贴处</w:t>
                        </w:r>
                      </w:p>
                      <w:p>
                        <w:pPr>
                          <w:ind w:firstLine="1050" w:firstLineChars="500"/>
                          <w:rPr>
                            <w:rFonts w:hint="eastAsia"/>
                            <w:szCs w:val="21"/>
                          </w:rPr>
                        </w:pPr>
                      </w:p>
                      <w:p>
                        <w:pPr>
                          <w:ind w:firstLine="1785" w:firstLineChars="850"/>
                          <w:rPr>
                            <w:rFonts w:hint="eastAsia"/>
                            <w:szCs w:val="21"/>
                          </w:rPr>
                        </w:pPr>
                        <w:r>
                          <w:rPr>
                            <w:rFonts w:hint="eastAsia"/>
                            <w:szCs w:val="21"/>
                          </w:rPr>
                          <w:t>（反面）</w:t>
                        </w:r>
                      </w:p>
                      <w:p>
                        <w:pPr>
                          <w:ind w:firstLine="1050" w:firstLineChars="500"/>
                          <w:rPr>
                            <w:rFonts w:hint="eastAsia"/>
                            <w:szCs w:val="21"/>
                          </w:rPr>
                        </w:pPr>
                      </w:p>
                    </w:txbxContent>
                  </v:textbox>
                </v:rect>
              </v:group>
            </w:pict>
          </mc:Fallback>
        </mc:AlternateContent>
      </w:r>
    </w:p>
    <w:p>
      <w:pPr>
        <w:spacing w:line="480" w:lineRule="auto"/>
        <w:ind w:firstLine="960" w:firstLineChars="400"/>
        <w:rPr>
          <w:rFonts w:hint="eastAsia" w:ascii="宋体" w:hAnsi="宋体"/>
          <w:color w:val="000000"/>
          <w:sz w:val="24"/>
        </w:rPr>
      </w:pPr>
    </w:p>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rPr>
          <w:rFonts w:hint="eastAsia" w:ascii="宋体"/>
          <w:b/>
          <w:bCs/>
          <w:color w:val="000000"/>
          <w:szCs w:val="21"/>
        </w:rPr>
      </w:pPr>
    </w:p>
    <w:p>
      <w:pPr>
        <w:spacing w:line="500" w:lineRule="exact"/>
        <w:rPr>
          <w:rFonts w:hint="eastAsia" w:ascii="宋体"/>
          <w:b/>
          <w:bCs/>
          <w:color w:val="000000"/>
          <w:szCs w:val="21"/>
        </w:rPr>
      </w:pPr>
      <w:r>
        <w:rPr>
          <w:rFonts w:hint="eastAsia" w:ascii="宋体"/>
          <w:b/>
          <w:bCs/>
          <w:color w:val="000000"/>
          <w:szCs w:val="21"/>
        </w:rPr>
        <mc:AlternateContent>
          <mc:Choice Requires="wpg">
            <w:drawing>
              <wp:anchor distT="0" distB="0" distL="114300" distR="114300" simplePos="0" relativeHeight="251659264" behindDoc="0" locked="0" layoutInCell="1" allowOverlap="1">
                <wp:simplePos x="0" y="0"/>
                <wp:positionH relativeFrom="column">
                  <wp:posOffset>135255</wp:posOffset>
                </wp:positionH>
                <wp:positionV relativeFrom="paragraph">
                  <wp:posOffset>133985</wp:posOffset>
                </wp:positionV>
                <wp:extent cx="5553075" cy="1748790"/>
                <wp:effectExtent l="4445" t="4445" r="5080" b="14605"/>
                <wp:wrapNone/>
                <wp:docPr id="12" name="组合 12"/>
                <wp:cNvGraphicFramePr/>
                <a:graphic xmlns:a="http://schemas.openxmlformats.org/drawingml/2006/main">
                  <a:graphicData uri="http://schemas.microsoft.com/office/word/2010/wordprocessingGroup">
                    <wpg:wgp>
                      <wpg:cNvGrpSpPr/>
                      <wpg:grpSpPr>
                        <a:xfrm>
                          <a:off x="0" y="0"/>
                          <a:ext cx="5553075" cy="1748790"/>
                          <a:chOff x="1500" y="7300"/>
                          <a:chExt cx="8745" cy="2754"/>
                        </a:xfrm>
                      </wpg:grpSpPr>
                      <wps:wsp>
                        <wps:cNvPr id="10" name="矩形 10"/>
                        <wps:cNvSpPr/>
                        <wps:spPr>
                          <a:xfrm>
                            <a:off x="1500" y="7300"/>
                            <a:ext cx="4275" cy="27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rPr>
                                  <w:rFonts w:hint="eastAsia"/>
                                </w:rPr>
                              </w:pPr>
                            </w:p>
                            <w:p>
                              <w:pPr>
                                <w:ind w:firstLine="1680" w:firstLineChars="800"/>
                                <w:rPr>
                                  <w:rFonts w:hint="eastAsia"/>
                                  <w:szCs w:val="21"/>
                                </w:rPr>
                              </w:pPr>
                              <w:r>
                                <w:rPr>
                                  <w:rFonts w:hint="eastAsia"/>
                                  <w:szCs w:val="21"/>
                                </w:rPr>
                                <w:t>被授权代表</w:t>
                              </w:r>
                            </w:p>
                            <w:p>
                              <w:pPr>
                                <w:ind w:firstLine="1050" w:firstLineChars="500"/>
                                <w:rPr>
                                  <w:rFonts w:hint="eastAsia"/>
                                  <w:szCs w:val="21"/>
                                </w:rPr>
                              </w:pPr>
                              <w:r>
                                <w:rPr>
                                  <w:rFonts w:hint="eastAsia"/>
                                  <w:szCs w:val="21"/>
                                </w:rPr>
                                <w:t>居民身份证复印件粘贴处</w:t>
                              </w:r>
                            </w:p>
                            <w:p>
                              <w:pPr>
                                <w:ind w:firstLine="1050" w:firstLineChars="500"/>
                                <w:rPr>
                                  <w:rFonts w:hint="eastAsia"/>
                                  <w:szCs w:val="21"/>
                                </w:rPr>
                              </w:pPr>
                            </w:p>
                            <w:p>
                              <w:pPr>
                                <w:ind w:firstLine="1785" w:firstLineChars="850"/>
                                <w:rPr>
                                  <w:rFonts w:hint="eastAsia"/>
                                  <w:szCs w:val="21"/>
                                </w:rPr>
                              </w:pPr>
                              <w:r>
                                <w:rPr>
                                  <w:rFonts w:hint="eastAsia"/>
                                  <w:szCs w:val="21"/>
                                </w:rPr>
                                <w:t>（正面）</w:t>
                              </w:r>
                            </w:p>
                            <w:p>
                              <w:pPr>
                                <w:ind w:firstLine="1050" w:firstLineChars="500"/>
                                <w:rPr>
                                  <w:rFonts w:hint="eastAsia"/>
                                </w:rPr>
                              </w:pPr>
                            </w:p>
                          </w:txbxContent>
                        </wps:txbx>
                        <wps:bodyPr upright="1"/>
                      </wps:wsp>
                      <wps:wsp>
                        <wps:cNvPr id="11" name="矩形 11"/>
                        <wps:cNvSpPr/>
                        <wps:spPr>
                          <a:xfrm>
                            <a:off x="5956" y="7300"/>
                            <a:ext cx="4289" cy="27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rPr>
                                  <w:rFonts w:hint="eastAsia"/>
                                </w:rPr>
                              </w:pPr>
                            </w:p>
                            <w:p>
                              <w:pPr>
                                <w:ind w:firstLine="1680" w:firstLineChars="800"/>
                                <w:rPr>
                                  <w:rFonts w:hint="eastAsia"/>
                                  <w:szCs w:val="21"/>
                                </w:rPr>
                              </w:pPr>
                              <w:r>
                                <w:rPr>
                                  <w:rFonts w:hint="eastAsia"/>
                                  <w:szCs w:val="21"/>
                                </w:rPr>
                                <w:t>被授权代表</w:t>
                              </w:r>
                            </w:p>
                            <w:p>
                              <w:pPr>
                                <w:ind w:firstLine="1050" w:firstLineChars="500"/>
                                <w:rPr>
                                  <w:rFonts w:hint="eastAsia"/>
                                  <w:szCs w:val="21"/>
                                </w:rPr>
                              </w:pPr>
                              <w:r>
                                <w:rPr>
                                  <w:rFonts w:hint="eastAsia"/>
                                  <w:szCs w:val="21"/>
                                </w:rPr>
                                <w:t>居民身份证复印件粘贴处</w:t>
                              </w:r>
                            </w:p>
                            <w:p>
                              <w:pPr>
                                <w:ind w:firstLine="1050" w:firstLineChars="500"/>
                                <w:rPr>
                                  <w:rFonts w:hint="eastAsia"/>
                                  <w:szCs w:val="21"/>
                                </w:rPr>
                              </w:pPr>
                            </w:p>
                            <w:p>
                              <w:pPr>
                                <w:ind w:firstLine="1785" w:firstLineChars="850"/>
                                <w:rPr>
                                  <w:rFonts w:hint="eastAsia"/>
                                  <w:szCs w:val="21"/>
                                </w:rPr>
                              </w:pPr>
                              <w:r>
                                <w:rPr>
                                  <w:rFonts w:hint="eastAsia"/>
                                  <w:szCs w:val="21"/>
                                </w:rPr>
                                <w:t>（反面）</w:t>
                              </w:r>
                            </w:p>
                            <w:p>
                              <w:pPr>
                                <w:ind w:firstLine="1050" w:firstLineChars="500"/>
                                <w:rPr>
                                  <w:rFonts w:hint="eastAsia"/>
                                  <w:szCs w:val="21"/>
                                </w:rPr>
                              </w:pPr>
                            </w:p>
                          </w:txbxContent>
                        </wps:txbx>
                        <wps:bodyPr upright="1"/>
                      </wps:wsp>
                    </wpg:wgp>
                  </a:graphicData>
                </a:graphic>
              </wp:anchor>
            </w:drawing>
          </mc:Choice>
          <mc:Fallback>
            <w:pict>
              <v:group id="_x0000_s1026" o:spid="_x0000_s1026" o:spt="203" style="position:absolute;left:0pt;margin-left:10.65pt;margin-top:10.55pt;height:137.7pt;width:437.25pt;z-index:251659264;mso-width-relative:page;mso-height-relative:page;" coordorigin="1500,7300" coordsize="8745,2754" o:gfxdata="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J0GWJTZAAAACQEAAA8AAAAAAAAAAQAgAAAA&#10;IgAAAGRycy9kb3ducmV2LnhtbFBLAQIUABQAAAAIAIdO4kDI0hyyfAIAAF8HAAAOAAAAAAAAAAEA&#10;IAAAACgBAABkcnMvZTJvRG9jLnhtbFBLBQYAAAAABgAGAFkBAAAWBgAAAAA=&#10;">
                <o:lock v:ext="edit" aspectratio="f"/>
                <v:rect id="_x0000_s1026" o:spid="_x0000_s1026" o:spt="1" style="position:absolute;left:1500;top:7300;height:2754;width:4275;"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ind w:firstLine="840" w:firstLineChars="400"/>
                          <w:rPr>
                            <w:rFonts w:hint="eastAsia"/>
                          </w:rPr>
                        </w:pPr>
                      </w:p>
                      <w:p>
                        <w:pPr>
                          <w:ind w:firstLine="1680" w:firstLineChars="800"/>
                          <w:rPr>
                            <w:rFonts w:hint="eastAsia"/>
                            <w:szCs w:val="21"/>
                          </w:rPr>
                        </w:pPr>
                        <w:r>
                          <w:rPr>
                            <w:rFonts w:hint="eastAsia"/>
                            <w:szCs w:val="21"/>
                          </w:rPr>
                          <w:t>被授权代表</w:t>
                        </w:r>
                      </w:p>
                      <w:p>
                        <w:pPr>
                          <w:ind w:firstLine="1050" w:firstLineChars="500"/>
                          <w:rPr>
                            <w:rFonts w:hint="eastAsia"/>
                            <w:szCs w:val="21"/>
                          </w:rPr>
                        </w:pPr>
                        <w:r>
                          <w:rPr>
                            <w:rFonts w:hint="eastAsia"/>
                            <w:szCs w:val="21"/>
                          </w:rPr>
                          <w:t>居民身份证复印件粘贴处</w:t>
                        </w:r>
                      </w:p>
                      <w:p>
                        <w:pPr>
                          <w:ind w:firstLine="1050" w:firstLineChars="500"/>
                          <w:rPr>
                            <w:rFonts w:hint="eastAsia"/>
                            <w:szCs w:val="21"/>
                          </w:rPr>
                        </w:pPr>
                      </w:p>
                      <w:p>
                        <w:pPr>
                          <w:ind w:firstLine="1785" w:firstLineChars="850"/>
                          <w:rPr>
                            <w:rFonts w:hint="eastAsia"/>
                            <w:szCs w:val="21"/>
                          </w:rPr>
                        </w:pPr>
                        <w:r>
                          <w:rPr>
                            <w:rFonts w:hint="eastAsia"/>
                            <w:szCs w:val="21"/>
                          </w:rPr>
                          <w:t>（正面）</w:t>
                        </w:r>
                      </w:p>
                      <w:p>
                        <w:pPr>
                          <w:ind w:firstLine="1050" w:firstLineChars="500"/>
                          <w:rPr>
                            <w:rFonts w:hint="eastAsia"/>
                          </w:rPr>
                        </w:pPr>
                      </w:p>
                    </w:txbxContent>
                  </v:textbox>
                </v:rect>
                <v:rect id="_x0000_s1026" o:spid="_x0000_s1026" o:spt="1" style="position:absolute;left:5956;top:7300;height:2754;width:4289;"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ind w:firstLine="840" w:firstLineChars="400"/>
                          <w:rPr>
                            <w:rFonts w:hint="eastAsia"/>
                          </w:rPr>
                        </w:pPr>
                      </w:p>
                      <w:p>
                        <w:pPr>
                          <w:ind w:firstLine="1680" w:firstLineChars="800"/>
                          <w:rPr>
                            <w:rFonts w:hint="eastAsia"/>
                            <w:szCs w:val="21"/>
                          </w:rPr>
                        </w:pPr>
                        <w:r>
                          <w:rPr>
                            <w:rFonts w:hint="eastAsia"/>
                            <w:szCs w:val="21"/>
                          </w:rPr>
                          <w:t>被授权代表</w:t>
                        </w:r>
                      </w:p>
                      <w:p>
                        <w:pPr>
                          <w:ind w:firstLine="1050" w:firstLineChars="500"/>
                          <w:rPr>
                            <w:rFonts w:hint="eastAsia"/>
                            <w:szCs w:val="21"/>
                          </w:rPr>
                        </w:pPr>
                        <w:r>
                          <w:rPr>
                            <w:rFonts w:hint="eastAsia"/>
                            <w:szCs w:val="21"/>
                          </w:rPr>
                          <w:t>居民身份证复印件粘贴处</w:t>
                        </w:r>
                      </w:p>
                      <w:p>
                        <w:pPr>
                          <w:ind w:firstLine="1050" w:firstLineChars="500"/>
                          <w:rPr>
                            <w:rFonts w:hint="eastAsia"/>
                            <w:szCs w:val="21"/>
                          </w:rPr>
                        </w:pPr>
                      </w:p>
                      <w:p>
                        <w:pPr>
                          <w:ind w:firstLine="1785" w:firstLineChars="850"/>
                          <w:rPr>
                            <w:rFonts w:hint="eastAsia"/>
                            <w:szCs w:val="21"/>
                          </w:rPr>
                        </w:pPr>
                        <w:r>
                          <w:rPr>
                            <w:rFonts w:hint="eastAsia"/>
                            <w:szCs w:val="21"/>
                          </w:rPr>
                          <w:t>（反面）</w:t>
                        </w:r>
                      </w:p>
                      <w:p>
                        <w:pPr>
                          <w:ind w:firstLine="1050" w:firstLineChars="500"/>
                          <w:rPr>
                            <w:rFonts w:hint="eastAsia"/>
                            <w:szCs w:val="21"/>
                          </w:rPr>
                        </w:pPr>
                      </w:p>
                    </w:txbxContent>
                  </v:textbox>
                </v:rect>
              </v:group>
            </w:pict>
          </mc:Fallback>
        </mc:AlternateContent>
      </w:r>
    </w:p>
    <w:p>
      <w:pPr>
        <w:spacing w:line="500" w:lineRule="exact"/>
        <w:rPr>
          <w:rFonts w:hint="eastAsia" w:ascii="宋体"/>
          <w:b/>
          <w:bCs/>
          <w:color w:val="000000"/>
          <w:szCs w:val="21"/>
        </w:rPr>
      </w:pPr>
    </w:p>
    <w:p>
      <w:pPr>
        <w:spacing w:line="500" w:lineRule="exact"/>
        <w:rPr>
          <w:rFonts w:hint="eastAsia" w:ascii="宋体"/>
          <w:b/>
          <w:bCs/>
          <w:color w:val="000000"/>
          <w:szCs w:val="21"/>
        </w:rPr>
      </w:pPr>
      <w:r>
        <w:rPr>
          <w:rFonts w:hint="eastAsia" w:ascii="宋体"/>
          <w:b/>
          <w:bCs/>
          <w:color w:val="000000"/>
          <w:szCs w:val="21"/>
        </w:rPr>
        <w:t xml:space="preserve">                         </w:t>
      </w:r>
    </w:p>
    <w:p>
      <w:pPr>
        <w:spacing w:line="360" w:lineRule="auto"/>
        <w:rPr>
          <w:rFonts w:hint="eastAsia" w:ascii="宋体" w:hAnsi="宋体"/>
          <w:b/>
          <w:bCs/>
          <w:color w:val="000000"/>
          <w:sz w:val="24"/>
        </w:rPr>
      </w:pPr>
    </w:p>
    <w:p>
      <w:pPr>
        <w:spacing w:line="360" w:lineRule="auto"/>
        <w:rPr>
          <w:rFonts w:hint="eastAsia" w:ascii="宋体" w:hAnsi="宋体"/>
          <w:b/>
          <w:bCs/>
          <w:color w:val="000000"/>
          <w:sz w:val="24"/>
        </w:rPr>
      </w:pPr>
      <w:r>
        <w:rPr>
          <w:rFonts w:hint="eastAsia" w:ascii="宋体" w:hAnsi="宋体"/>
          <w:b/>
          <w:bCs/>
          <w:color w:val="000000"/>
          <w:sz w:val="24"/>
        </w:rPr>
        <w:t xml:space="preserve">                         </w:t>
      </w:r>
    </w:p>
    <w:p>
      <w:pPr>
        <w:spacing w:line="360" w:lineRule="auto"/>
        <w:rPr>
          <w:rFonts w:hint="eastAsia" w:ascii="宋体" w:hAnsi="宋体"/>
          <w:color w:val="000000"/>
          <w:sz w:val="24"/>
        </w:rPr>
      </w:pPr>
      <w:r>
        <w:rPr>
          <w:rFonts w:hint="eastAsia" w:ascii="宋体" w:hAnsi="宋体"/>
          <w:b/>
          <w:bCs/>
          <w:color w:val="000000"/>
          <w:sz w:val="24"/>
        </w:rPr>
        <w:t xml:space="preserve">                                        </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 xml:space="preserve">响应供应商名称（加盖公章）：                </w:t>
      </w:r>
    </w:p>
    <w:p>
      <w:pPr>
        <w:spacing w:line="360" w:lineRule="auto"/>
        <w:rPr>
          <w:rFonts w:ascii="宋体" w:hAnsi="宋体"/>
          <w:sz w:val="24"/>
        </w:rPr>
      </w:pPr>
      <w:r>
        <w:rPr>
          <w:rFonts w:hint="eastAsia" w:ascii="宋体" w:hAnsi="宋体"/>
          <w:sz w:val="24"/>
        </w:rPr>
        <w:t>地         址：</w:t>
      </w:r>
    </w:p>
    <w:p>
      <w:pPr>
        <w:spacing w:line="360" w:lineRule="auto"/>
        <w:rPr>
          <w:rFonts w:hint="eastAsia" w:ascii="宋体" w:hAnsi="宋体"/>
          <w:sz w:val="24"/>
        </w:rPr>
      </w:pPr>
      <w:r>
        <w:rPr>
          <w:rFonts w:hint="eastAsia" w:ascii="宋体" w:hAnsi="宋体"/>
          <w:sz w:val="24"/>
        </w:rPr>
        <w:t xml:space="preserve">法定代表人（签字）：                         </w:t>
      </w:r>
    </w:p>
    <w:p>
      <w:pPr>
        <w:spacing w:line="360" w:lineRule="auto"/>
        <w:rPr>
          <w:rFonts w:hint="eastAsia" w:ascii="宋体" w:hAnsi="宋体"/>
          <w:sz w:val="24"/>
        </w:rPr>
      </w:pPr>
      <w:r>
        <w:rPr>
          <w:rFonts w:hint="eastAsia" w:ascii="宋体" w:hAnsi="宋体"/>
          <w:sz w:val="24"/>
        </w:rPr>
        <w:t>被授权人(响应供应商授权代表)（签字）：</w:t>
      </w:r>
    </w:p>
    <w:p>
      <w:pPr>
        <w:spacing w:line="360" w:lineRule="auto"/>
        <w:rPr>
          <w:rFonts w:hint="eastAsia" w:ascii="宋体" w:hAnsi="宋体"/>
          <w:sz w:val="24"/>
        </w:rPr>
      </w:pPr>
    </w:p>
    <w:p>
      <w:pPr>
        <w:pStyle w:val="2"/>
        <w:ind w:firstLine="0"/>
        <w:jc w:val="left"/>
        <w:rPr>
          <w:rFonts w:hint="eastAsia" w:hAnsi="宋体"/>
          <w:bCs/>
          <w:color w:val="000000"/>
          <w:sz w:val="24"/>
        </w:rPr>
      </w:pPr>
      <w:r>
        <w:rPr>
          <w:rFonts w:hAnsi="宋体"/>
          <w:color w:val="000000"/>
          <w:sz w:val="24"/>
        </w:rPr>
        <w:br w:type="page"/>
      </w:r>
      <w:bookmarkStart w:id="237" w:name="_Toc34741905"/>
      <w:r>
        <w:rPr>
          <w:rFonts w:hint="eastAsia" w:hAnsi="宋体"/>
          <w:bCs/>
          <w:color w:val="000000"/>
          <w:sz w:val="24"/>
          <w:szCs w:val="24"/>
        </w:rPr>
        <w:t>格式</w:t>
      </w:r>
      <w:r>
        <w:rPr>
          <w:rFonts w:hint="eastAsia" w:hAnsi="宋体"/>
          <w:bCs/>
          <w:color w:val="000000"/>
          <w:sz w:val="24"/>
          <w:szCs w:val="24"/>
          <w:lang w:eastAsia="zh-CN"/>
        </w:rPr>
        <w:t>4</w:t>
      </w:r>
      <w:r>
        <w:rPr>
          <w:rFonts w:hint="eastAsia" w:hAnsi="宋体"/>
          <w:bCs/>
          <w:color w:val="000000"/>
          <w:sz w:val="24"/>
          <w:szCs w:val="24"/>
        </w:rPr>
        <w:t xml:space="preserve"> 公平竞争承诺书</w:t>
      </w:r>
      <w:bookmarkEnd w:id="228"/>
      <w:bookmarkEnd w:id="229"/>
      <w:bookmarkEnd w:id="230"/>
      <w:bookmarkEnd w:id="231"/>
      <w:bookmarkEnd w:id="237"/>
    </w:p>
    <w:p>
      <w:pPr>
        <w:spacing w:line="360" w:lineRule="auto"/>
        <w:rPr>
          <w:rFonts w:hint="eastAsia" w:ascii="宋体" w:hAnsi="宋体"/>
          <w:color w:val="000000"/>
          <w:sz w:val="24"/>
        </w:rPr>
      </w:pPr>
    </w:p>
    <w:p>
      <w:pPr>
        <w:spacing w:line="360" w:lineRule="auto"/>
        <w:ind w:firstLine="480" w:firstLineChars="200"/>
        <w:rPr>
          <w:rFonts w:hint="eastAsia" w:ascii="宋体" w:hAnsi="宋体"/>
          <w:color w:val="000000"/>
          <w:sz w:val="24"/>
        </w:rPr>
      </w:pPr>
      <w:r>
        <w:rPr>
          <w:rFonts w:hint="eastAsia" w:ascii="宋体" w:hAnsi="宋体"/>
          <w:color w:val="000000"/>
          <w:sz w:val="24"/>
        </w:rPr>
        <w:t>本公司郑重承诺：本公司保证所提交的相关资质文件和证明材料的真实性，有良好的历史诚信记录，并将依法参与</w:t>
      </w:r>
      <w:r>
        <w:rPr>
          <w:rFonts w:hint="eastAsia" w:ascii="宋体" w:hAnsi="宋体"/>
          <w:color w:val="000000"/>
          <w:sz w:val="24"/>
          <w:u w:val="single"/>
        </w:rPr>
        <w:t>广州市市场监督管理局购买采购工作内控及辅助服务项目</w:t>
      </w:r>
      <w:r>
        <w:rPr>
          <w:rFonts w:hint="eastAsia" w:ascii="宋体" w:hAnsi="宋体"/>
          <w:color w:val="000000"/>
          <w:sz w:val="24"/>
        </w:rPr>
        <w:t>（项目编号：</w:t>
      </w:r>
      <w:r>
        <w:rPr>
          <w:rFonts w:hint="eastAsia" w:ascii="宋体" w:hAnsi="宋体"/>
          <w:color w:val="000000"/>
          <w:sz w:val="24"/>
          <w:u w:val="single"/>
        </w:rPr>
        <w:t xml:space="preserve">      </w:t>
      </w:r>
      <w:r>
        <w:rPr>
          <w:rFonts w:hint="eastAsia" w:ascii="宋体" w:hAnsi="宋体"/>
          <w:color w:val="000000"/>
          <w:sz w:val="24"/>
        </w:rPr>
        <w:t>）的公平竞争，不以任何不正当行为谋取不当利益，否则承担相应的法律责任。</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napToGrid w:val="0"/>
        <w:spacing w:line="360" w:lineRule="auto"/>
        <w:ind w:left="480"/>
        <w:rPr>
          <w:rFonts w:hint="eastAsia" w:ascii="宋体" w:hAnsi="宋体"/>
          <w:color w:val="000000"/>
          <w:sz w:val="24"/>
        </w:rPr>
      </w:pPr>
      <w:r>
        <w:rPr>
          <w:rFonts w:hint="eastAsia" w:ascii="宋体" w:hAnsi="宋体"/>
          <w:color w:val="000000"/>
          <w:sz w:val="24"/>
        </w:rPr>
        <w:t>供应商名称（盖公章）</w:t>
      </w:r>
      <w:r>
        <w:rPr>
          <w:rFonts w:ascii="宋体" w:hAnsi="宋体"/>
          <w:color w:val="000000"/>
          <w:sz w:val="24"/>
        </w:rPr>
        <w:t>:</w:t>
      </w:r>
      <w:r>
        <w:rPr>
          <w:rFonts w:hint="eastAsia" w:ascii="宋体" w:hAnsi="宋体"/>
          <w:color w:val="000000"/>
          <w:sz w:val="24"/>
        </w:rPr>
        <w:t xml:space="preserve">                 </w:t>
      </w:r>
    </w:p>
    <w:p>
      <w:pPr>
        <w:snapToGrid w:val="0"/>
        <w:spacing w:line="360" w:lineRule="auto"/>
        <w:ind w:left="480"/>
        <w:rPr>
          <w:rFonts w:hint="eastAsia" w:ascii="宋体" w:hAnsi="宋体"/>
          <w:color w:val="000000"/>
          <w:sz w:val="24"/>
        </w:rPr>
      </w:pPr>
      <w:r>
        <w:rPr>
          <w:rFonts w:hint="eastAsia" w:ascii="宋体" w:hAnsi="宋体"/>
          <w:color w:val="000000"/>
          <w:sz w:val="24"/>
        </w:rPr>
        <w:t xml:space="preserve">日  期：  年   月   日        </w:t>
      </w:r>
    </w:p>
    <w:p>
      <w:pPr>
        <w:pStyle w:val="2"/>
        <w:ind w:firstLine="0"/>
        <w:jc w:val="left"/>
        <w:rPr>
          <w:rFonts w:hAnsi="宋体"/>
          <w:bCs/>
          <w:color w:val="000000"/>
          <w:sz w:val="24"/>
          <w:szCs w:val="24"/>
        </w:rPr>
      </w:pPr>
      <w:r>
        <w:rPr>
          <w:rFonts w:hAnsi="宋体"/>
          <w:color w:val="000000"/>
          <w:sz w:val="24"/>
          <w:szCs w:val="24"/>
        </w:rPr>
        <w:br w:type="page"/>
      </w:r>
    </w:p>
    <w:bookmarkEnd w:id="232"/>
    <w:bookmarkEnd w:id="233"/>
    <w:bookmarkEnd w:id="234"/>
    <w:bookmarkEnd w:id="235"/>
    <w:bookmarkEnd w:id="236"/>
    <w:p>
      <w:pPr>
        <w:pStyle w:val="2"/>
        <w:ind w:firstLine="0"/>
        <w:jc w:val="left"/>
        <w:rPr>
          <w:rFonts w:hint="eastAsia"/>
          <w:b w:val="0"/>
          <w:color w:val="000000"/>
          <w:sz w:val="24"/>
          <w:lang w:eastAsia="zh-CN"/>
        </w:rPr>
      </w:pPr>
      <w:bookmarkStart w:id="238" w:name="_Toc22203302"/>
      <w:bookmarkStart w:id="239" w:name="_Toc16178756"/>
      <w:bookmarkStart w:id="240" w:name="_Toc34741906"/>
      <w:bookmarkStart w:id="241" w:name="_Toc8288426"/>
      <w:bookmarkStart w:id="242" w:name="_Toc416770271"/>
      <w:bookmarkStart w:id="243" w:name="_Toc50736481"/>
      <w:bookmarkStart w:id="244" w:name="_Toc410738990"/>
      <w:bookmarkStart w:id="245" w:name="_Toc410736191"/>
      <w:bookmarkStart w:id="246" w:name="_Toc416771382"/>
      <w:bookmarkStart w:id="247" w:name="_Toc275865617"/>
      <w:bookmarkStart w:id="248" w:name="_Toc50737333"/>
      <w:bookmarkStart w:id="249" w:name="_Toc50737301"/>
      <w:bookmarkStart w:id="250" w:name="_Toc52165085"/>
      <w:bookmarkStart w:id="251" w:name="_Toc43264525"/>
      <w:bookmarkStart w:id="252" w:name="_Toc50691044"/>
      <w:bookmarkStart w:id="253" w:name="_Toc50736476"/>
      <w:bookmarkStart w:id="254" w:name="_Toc50737296"/>
      <w:bookmarkStart w:id="255" w:name="_Toc50737328"/>
      <w:bookmarkStart w:id="256" w:name="_Toc52165080"/>
      <w:bookmarkStart w:id="257" w:name="_Toc50691034"/>
      <w:r>
        <w:rPr>
          <w:rFonts w:hAnsi="宋体"/>
          <w:bCs/>
          <w:color w:val="000000"/>
          <w:sz w:val="24"/>
          <w:szCs w:val="24"/>
        </w:rPr>
        <w:t>格式</w:t>
      </w:r>
      <w:r>
        <w:rPr>
          <w:rFonts w:hint="eastAsia" w:hAnsi="宋体"/>
          <w:bCs/>
          <w:color w:val="000000"/>
          <w:sz w:val="24"/>
          <w:szCs w:val="24"/>
          <w:lang w:eastAsia="zh-CN"/>
        </w:rPr>
        <w:t xml:space="preserve">5 </w:t>
      </w:r>
      <w:r>
        <w:rPr>
          <w:rFonts w:hint="eastAsia" w:hAnsi="宋体"/>
          <w:bCs/>
          <w:color w:val="000000"/>
          <w:sz w:val="24"/>
          <w:szCs w:val="24"/>
        </w:rPr>
        <w:t>实质性条款响应一览表</w:t>
      </w:r>
      <w:bookmarkEnd w:id="238"/>
      <w:bookmarkEnd w:id="239"/>
      <w:bookmarkEnd w:id="240"/>
      <w:bookmarkEnd w:id="241"/>
    </w:p>
    <w:p>
      <w:pPr>
        <w:spacing w:line="360" w:lineRule="auto"/>
        <w:ind w:left="1080" w:right="-176" w:rightChars="-84" w:hanging="1080" w:hangingChars="450"/>
        <w:rPr>
          <w:rFonts w:hint="eastAsia" w:ascii="宋体" w:hAnsi="宋体"/>
          <w:sz w:val="24"/>
        </w:rPr>
      </w:pPr>
      <w:r>
        <w:rPr>
          <w:rFonts w:hint="eastAsia" w:ascii="宋体" w:hAnsi="宋体"/>
          <w:color w:val="000000"/>
          <w:sz w:val="24"/>
        </w:rPr>
        <w:t>项目名称：</w:t>
      </w:r>
      <w:r>
        <w:rPr>
          <w:rFonts w:hint="eastAsia" w:ascii="宋体" w:hAnsi="宋体"/>
          <w:sz w:val="24"/>
        </w:rPr>
        <w:t>广州市市场监督管理局购买采购工作内控及辅助服务项目</w:t>
      </w:r>
    </w:p>
    <w:p>
      <w:pPr>
        <w:spacing w:line="360" w:lineRule="auto"/>
        <w:ind w:left="1080" w:right="-176" w:rightChars="-84" w:hanging="1080" w:hangingChars="450"/>
        <w:rPr>
          <w:rFonts w:ascii="宋体" w:hAnsi="宋体"/>
          <w:color w:val="000000"/>
          <w:sz w:val="24"/>
        </w:rPr>
      </w:pPr>
      <w:r>
        <w:rPr>
          <w:rFonts w:hint="eastAsia" w:ascii="宋体" w:hAnsi="宋体"/>
          <w:color w:val="000000"/>
          <w:sz w:val="24"/>
        </w:rPr>
        <w:t>项目编号：</w:t>
      </w:r>
    </w:p>
    <w:tbl>
      <w:tblPr>
        <w:tblStyle w:val="15"/>
        <w:tblW w:w="996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672"/>
        <w:gridCol w:w="3119"/>
        <w:gridCol w:w="2486"/>
        <w:gridCol w:w="1842"/>
        <w:gridCol w:w="184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868" w:hRule="atLeast"/>
          <w:jc w:val="center"/>
        </w:trPr>
        <w:tc>
          <w:tcPr>
            <w:tcW w:w="672" w:type="dxa"/>
            <w:shd w:val="clear" w:color="auto" w:fill="D9D9D9"/>
            <w:vAlign w:val="center"/>
          </w:tcPr>
          <w:p>
            <w:pPr>
              <w:jc w:val="center"/>
              <w:rPr>
                <w:rFonts w:ascii="宋体" w:hAnsi="宋体"/>
                <w:b/>
                <w:bCs/>
                <w:color w:val="000000"/>
                <w:sz w:val="24"/>
              </w:rPr>
            </w:pPr>
            <w:r>
              <w:rPr>
                <w:rFonts w:hint="eastAsia" w:ascii="宋体" w:hAnsi="宋体"/>
                <w:b/>
                <w:bCs/>
                <w:color w:val="000000"/>
                <w:sz w:val="24"/>
              </w:rPr>
              <w:t>序号</w:t>
            </w:r>
          </w:p>
        </w:tc>
        <w:tc>
          <w:tcPr>
            <w:tcW w:w="3119" w:type="dxa"/>
            <w:shd w:val="clear" w:color="auto" w:fill="D9D9D9"/>
            <w:vAlign w:val="center"/>
          </w:tcPr>
          <w:p>
            <w:pPr>
              <w:jc w:val="center"/>
              <w:rPr>
                <w:rFonts w:ascii="宋体" w:hAnsi="宋体"/>
                <w:b/>
                <w:bCs/>
                <w:color w:val="000000"/>
                <w:sz w:val="24"/>
              </w:rPr>
            </w:pPr>
            <w:r>
              <w:rPr>
                <w:rFonts w:hint="eastAsia" w:ascii="宋体" w:hAnsi="宋体"/>
                <w:b/>
                <w:bCs/>
                <w:color w:val="000000"/>
                <w:sz w:val="24"/>
              </w:rPr>
              <w:t>带“★”号响应内容</w:t>
            </w:r>
          </w:p>
        </w:tc>
        <w:tc>
          <w:tcPr>
            <w:tcW w:w="2486" w:type="dxa"/>
            <w:shd w:val="clear" w:color="auto" w:fill="D9D9D9"/>
            <w:vAlign w:val="center"/>
          </w:tcPr>
          <w:p>
            <w:pPr>
              <w:jc w:val="center"/>
              <w:rPr>
                <w:rFonts w:ascii="宋体" w:hAnsi="宋体"/>
                <w:b/>
                <w:color w:val="000000"/>
                <w:sz w:val="24"/>
              </w:rPr>
            </w:pPr>
            <w:r>
              <w:rPr>
                <w:rFonts w:hint="eastAsia" w:ascii="宋体" w:hAnsi="宋体"/>
                <w:b/>
                <w:color w:val="000000"/>
                <w:sz w:val="24"/>
              </w:rPr>
              <w:t>是否响应</w:t>
            </w:r>
          </w:p>
        </w:tc>
        <w:tc>
          <w:tcPr>
            <w:tcW w:w="1842" w:type="dxa"/>
            <w:shd w:val="clear" w:color="auto" w:fill="D9D9D9"/>
            <w:vAlign w:val="center"/>
          </w:tcPr>
          <w:p>
            <w:pPr>
              <w:jc w:val="center"/>
              <w:rPr>
                <w:rFonts w:ascii="宋体" w:hAnsi="宋体"/>
                <w:b/>
                <w:color w:val="000000"/>
                <w:sz w:val="24"/>
              </w:rPr>
            </w:pPr>
            <w:r>
              <w:rPr>
                <w:rFonts w:hint="eastAsia" w:ascii="宋体" w:hAnsi="宋体"/>
                <w:b/>
                <w:color w:val="000000"/>
                <w:sz w:val="24"/>
              </w:rPr>
              <w:t>偏离说明</w:t>
            </w:r>
          </w:p>
        </w:tc>
        <w:tc>
          <w:tcPr>
            <w:tcW w:w="1842" w:type="dxa"/>
            <w:shd w:val="clear" w:color="auto" w:fill="D9D9D9"/>
            <w:vAlign w:val="center"/>
          </w:tcPr>
          <w:p>
            <w:pPr>
              <w:jc w:val="center"/>
              <w:rPr>
                <w:rFonts w:hint="eastAsia" w:ascii="宋体" w:hAnsi="宋体"/>
                <w:b/>
                <w:color w:val="000000"/>
                <w:sz w:val="24"/>
              </w:rPr>
            </w:pPr>
            <w:r>
              <w:rPr>
                <w:rFonts w:hint="eastAsia" w:ascii="宋体" w:hAnsi="宋体"/>
                <w:b/>
                <w:color w:val="000000"/>
                <w:sz w:val="24"/>
              </w:rPr>
              <w:t>响应页码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1149" w:hRule="atLeast"/>
          <w:jc w:val="center"/>
        </w:trPr>
        <w:tc>
          <w:tcPr>
            <w:tcW w:w="672" w:type="dxa"/>
            <w:vAlign w:val="center"/>
          </w:tcPr>
          <w:p>
            <w:pPr>
              <w:jc w:val="center"/>
              <w:rPr>
                <w:rFonts w:ascii="宋体" w:hAnsi="宋体"/>
                <w:bCs/>
                <w:color w:val="000000"/>
                <w:sz w:val="24"/>
              </w:rPr>
            </w:pPr>
            <w:r>
              <w:rPr>
                <w:rFonts w:hint="eastAsia" w:ascii="宋体" w:hAnsi="宋体"/>
                <w:bCs/>
                <w:color w:val="000000"/>
                <w:sz w:val="24"/>
              </w:rPr>
              <w:t>1</w:t>
            </w:r>
          </w:p>
        </w:tc>
        <w:tc>
          <w:tcPr>
            <w:tcW w:w="3119" w:type="dxa"/>
            <w:vAlign w:val="center"/>
          </w:tcPr>
          <w:p>
            <w:pPr>
              <w:spacing w:line="360" w:lineRule="auto"/>
              <w:ind w:firstLine="424" w:firstLineChars="177"/>
              <w:rPr>
                <w:rFonts w:ascii="宋体" w:hAnsi="宋体"/>
                <w:color w:val="000000"/>
                <w:sz w:val="24"/>
              </w:rPr>
            </w:pPr>
          </w:p>
        </w:tc>
        <w:tc>
          <w:tcPr>
            <w:tcW w:w="2486" w:type="dxa"/>
            <w:vAlign w:val="center"/>
          </w:tcPr>
          <w:p>
            <w:pPr>
              <w:rPr>
                <w:rFonts w:ascii="宋体" w:hAnsi="宋体"/>
                <w:bCs/>
                <w:color w:val="000000"/>
                <w:sz w:val="24"/>
              </w:rPr>
            </w:pPr>
          </w:p>
        </w:tc>
        <w:tc>
          <w:tcPr>
            <w:tcW w:w="1842" w:type="dxa"/>
            <w:vAlign w:val="center"/>
          </w:tcPr>
          <w:p>
            <w:pPr>
              <w:rPr>
                <w:rFonts w:ascii="宋体" w:hAnsi="宋体"/>
                <w:bCs/>
                <w:color w:val="000000"/>
                <w:sz w:val="24"/>
              </w:rPr>
            </w:pPr>
          </w:p>
        </w:tc>
        <w:tc>
          <w:tcPr>
            <w:tcW w:w="1842" w:type="dxa"/>
            <w:vAlign w:val="center"/>
          </w:tcPr>
          <w:p>
            <w:pPr>
              <w:jc w:val="center"/>
              <w:rPr>
                <w:rFonts w:ascii="宋体" w:hAnsi="宋体"/>
                <w:bCs/>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1084" w:hRule="atLeast"/>
          <w:jc w:val="center"/>
        </w:trPr>
        <w:tc>
          <w:tcPr>
            <w:tcW w:w="672" w:type="dxa"/>
            <w:vAlign w:val="center"/>
          </w:tcPr>
          <w:p>
            <w:pPr>
              <w:jc w:val="center"/>
              <w:rPr>
                <w:rFonts w:hint="eastAsia" w:ascii="宋体" w:hAnsi="宋体"/>
                <w:bCs/>
                <w:color w:val="000000"/>
                <w:sz w:val="24"/>
              </w:rPr>
            </w:pPr>
            <w:r>
              <w:rPr>
                <w:rFonts w:hint="eastAsia" w:ascii="宋体" w:hAnsi="宋体"/>
                <w:bCs/>
                <w:color w:val="000000"/>
                <w:sz w:val="24"/>
              </w:rPr>
              <w:t>2</w:t>
            </w:r>
          </w:p>
        </w:tc>
        <w:tc>
          <w:tcPr>
            <w:tcW w:w="3119" w:type="dxa"/>
            <w:vAlign w:val="center"/>
          </w:tcPr>
          <w:p>
            <w:pPr>
              <w:spacing w:line="360" w:lineRule="auto"/>
              <w:ind w:firstLine="424" w:firstLineChars="177"/>
              <w:rPr>
                <w:rFonts w:ascii="宋体" w:hAnsi="宋体"/>
                <w:color w:val="000000"/>
                <w:sz w:val="24"/>
              </w:rPr>
            </w:pPr>
          </w:p>
        </w:tc>
        <w:tc>
          <w:tcPr>
            <w:tcW w:w="2486" w:type="dxa"/>
            <w:vAlign w:val="center"/>
          </w:tcPr>
          <w:p>
            <w:pPr>
              <w:rPr>
                <w:rFonts w:ascii="宋体" w:hAnsi="宋体"/>
                <w:bCs/>
                <w:color w:val="000000"/>
                <w:sz w:val="24"/>
              </w:rPr>
            </w:pPr>
          </w:p>
        </w:tc>
        <w:tc>
          <w:tcPr>
            <w:tcW w:w="1842" w:type="dxa"/>
            <w:vAlign w:val="center"/>
          </w:tcPr>
          <w:p>
            <w:pPr>
              <w:rPr>
                <w:rFonts w:ascii="宋体" w:hAnsi="宋体"/>
                <w:bCs/>
                <w:color w:val="000000"/>
                <w:sz w:val="24"/>
              </w:rPr>
            </w:pPr>
          </w:p>
        </w:tc>
        <w:tc>
          <w:tcPr>
            <w:tcW w:w="1842" w:type="dxa"/>
            <w:vAlign w:val="center"/>
          </w:tcPr>
          <w:p>
            <w:pPr>
              <w:jc w:val="center"/>
              <w:rPr>
                <w:rFonts w:ascii="宋体" w:hAnsi="宋体"/>
                <w:bCs/>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1084" w:hRule="atLeast"/>
          <w:jc w:val="center"/>
        </w:trPr>
        <w:tc>
          <w:tcPr>
            <w:tcW w:w="672" w:type="dxa"/>
            <w:vAlign w:val="center"/>
          </w:tcPr>
          <w:p>
            <w:pPr>
              <w:jc w:val="center"/>
              <w:rPr>
                <w:rFonts w:hint="eastAsia" w:ascii="宋体" w:hAnsi="宋体"/>
                <w:bCs/>
                <w:color w:val="000000"/>
                <w:sz w:val="24"/>
              </w:rPr>
            </w:pPr>
            <w:r>
              <w:rPr>
                <w:rFonts w:hint="eastAsia" w:ascii="宋体" w:hAnsi="宋体"/>
                <w:bCs/>
                <w:color w:val="000000"/>
                <w:sz w:val="24"/>
              </w:rPr>
              <w:t>3</w:t>
            </w:r>
          </w:p>
        </w:tc>
        <w:tc>
          <w:tcPr>
            <w:tcW w:w="3119" w:type="dxa"/>
            <w:vAlign w:val="center"/>
          </w:tcPr>
          <w:p>
            <w:pPr>
              <w:spacing w:line="360" w:lineRule="auto"/>
              <w:ind w:firstLine="424" w:firstLineChars="177"/>
              <w:rPr>
                <w:rFonts w:ascii="宋体" w:hAnsi="宋体"/>
                <w:color w:val="000000"/>
                <w:sz w:val="24"/>
              </w:rPr>
            </w:pPr>
          </w:p>
        </w:tc>
        <w:tc>
          <w:tcPr>
            <w:tcW w:w="2486" w:type="dxa"/>
            <w:vAlign w:val="center"/>
          </w:tcPr>
          <w:p>
            <w:pPr>
              <w:rPr>
                <w:rFonts w:ascii="宋体" w:hAnsi="宋体"/>
                <w:bCs/>
                <w:color w:val="000000"/>
                <w:sz w:val="24"/>
              </w:rPr>
            </w:pPr>
          </w:p>
        </w:tc>
        <w:tc>
          <w:tcPr>
            <w:tcW w:w="1842" w:type="dxa"/>
            <w:vAlign w:val="center"/>
          </w:tcPr>
          <w:p>
            <w:pPr>
              <w:rPr>
                <w:rFonts w:ascii="宋体" w:hAnsi="宋体"/>
                <w:bCs/>
                <w:color w:val="000000"/>
                <w:sz w:val="24"/>
              </w:rPr>
            </w:pPr>
          </w:p>
        </w:tc>
        <w:tc>
          <w:tcPr>
            <w:tcW w:w="1842" w:type="dxa"/>
            <w:vAlign w:val="center"/>
          </w:tcPr>
          <w:p>
            <w:pPr>
              <w:jc w:val="center"/>
              <w:rPr>
                <w:rFonts w:ascii="宋体" w:hAnsi="宋体"/>
                <w:bCs/>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1084" w:hRule="atLeast"/>
          <w:jc w:val="center"/>
        </w:trPr>
        <w:tc>
          <w:tcPr>
            <w:tcW w:w="672" w:type="dxa"/>
            <w:vAlign w:val="center"/>
          </w:tcPr>
          <w:p>
            <w:pPr>
              <w:jc w:val="center"/>
              <w:rPr>
                <w:rFonts w:hint="eastAsia" w:ascii="宋体" w:hAnsi="宋体"/>
                <w:bCs/>
                <w:color w:val="000000"/>
                <w:sz w:val="24"/>
              </w:rPr>
            </w:pPr>
            <w:r>
              <w:rPr>
                <w:rFonts w:hint="eastAsia" w:ascii="宋体" w:hAnsi="宋体"/>
                <w:bCs/>
                <w:color w:val="000000"/>
                <w:sz w:val="24"/>
              </w:rPr>
              <w:t>…</w:t>
            </w:r>
          </w:p>
        </w:tc>
        <w:tc>
          <w:tcPr>
            <w:tcW w:w="3119" w:type="dxa"/>
            <w:vAlign w:val="center"/>
          </w:tcPr>
          <w:p>
            <w:pPr>
              <w:spacing w:line="360" w:lineRule="auto"/>
              <w:ind w:firstLine="424" w:firstLineChars="177"/>
              <w:rPr>
                <w:rFonts w:ascii="宋体" w:hAnsi="宋体"/>
                <w:color w:val="000000"/>
                <w:sz w:val="24"/>
              </w:rPr>
            </w:pPr>
          </w:p>
        </w:tc>
        <w:tc>
          <w:tcPr>
            <w:tcW w:w="2486" w:type="dxa"/>
            <w:vAlign w:val="center"/>
          </w:tcPr>
          <w:p>
            <w:pPr>
              <w:rPr>
                <w:rFonts w:ascii="宋体" w:hAnsi="宋体"/>
                <w:bCs/>
                <w:color w:val="000000"/>
                <w:sz w:val="24"/>
              </w:rPr>
            </w:pPr>
          </w:p>
        </w:tc>
        <w:tc>
          <w:tcPr>
            <w:tcW w:w="1842" w:type="dxa"/>
            <w:vAlign w:val="center"/>
          </w:tcPr>
          <w:p>
            <w:pPr>
              <w:rPr>
                <w:rFonts w:ascii="宋体" w:hAnsi="宋体"/>
                <w:bCs/>
                <w:color w:val="000000"/>
                <w:sz w:val="24"/>
              </w:rPr>
            </w:pPr>
          </w:p>
        </w:tc>
        <w:tc>
          <w:tcPr>
            <w:tcW w:w="1842" w:type="dxa"/>
            <w:vAlign w:val="center"/>
          </w:tcPr>
          <w:p>
            <w:pPr>
              <w:jc w:val="center"/>
              <w:rPr>
                <w:rFonts w:ascii="宋体" w:hAnsi="宋体"/>
                <w:bCs/>
                <w:color w:val="000000"/>
                <w:sz w:val="24"/>
              </w:rPr>
            </w:pPr>
          </w:p>
        </w:tc>
      </w:tr>
    </w:tbl>
    <w:p>
      <w:pPr>
        <w:spacing w:line="360" w:lineRule="auto"/>
        <w:rPr>
          <w:rFonts w:hint="eastAsia" w:ascii="宋体" w:hAnsi="宋体"/>
          <w:b/>
          <w:bCs/>
          <w:color w:val="000000"/>
          <w:szCs w:val="21"/>
        </w:rPr>
      </w:pPr>
      <w:r>
        <w:rPr>
          <w:rFonts w:hint="eastAsia" w:ascii="宋体" w:hAnsi="宋体"/>
          <w:b/>
          <w:bCs/>
          <w:color w:val="000000"/>
          <w:szCs w:val="21"/>
        </w:rPr>
        <w:t>说明：1.供应商必须对应采购文件的 “★”号条款逐条应答并按要求填写下表。</w:t>
      </w:r>
    </w:p>
    <w:p>
      <w:pPr>
        <w:spacing w:line="360" w:lineRule="auto"/>
        <w:ind w:firstLine="632" w:firstLineChars="300"/>
        <w:rPr>
          <w:rFonts w:hint="eastAsia" w:ascii="宋体" w:hAnsi="宋体"/>
          <w:b/>
          <w:bCs/>
          <w:color w:val="000000"/>
          <w:szCs w:val="21"/>
        </w:rPr>
      </w:pPr>
      <w:r>
        <w:rPr>
          <w:rFonts w:hint="eastAsia" w:ascii="宋体" w:hAnsi="宋体"/>
          <w:b/>
          <w:bCs/>
          <w:color w:val="000000"/>
          <w:szCs w:val="21"/>
        </w:rPr>
        <w:t>2.对完全响应的条目在下表相应列中标注“○”。对有偏离的条目在下表相应列中标注“×”，并简述偏离内容。</w:t>
      </w:r>
    </w:p>
    <w:p>
      <w:pPr>
        <w:spacing w:line="360" w:lineRule="auto"/>
        <w:ind w:firstLine="632" w:firstLineChars="300"/>
        <w:rPr>
          <w:rFonts w:hint="eastAsia" w:ascii="宋体" w:hAnsi="宋体"/>
          <w:b/>
          <w:bCs/>
          <w:color w:val="000000"/>
          <w:szCs w:val="21"/>
        </w:rPr>
      </w:pPr>
      <w:r>
        <w:rPr>
          <w:rFonts w:hint="eastAsia" w:ascii="宋体" w:hAnsi="宋体"/>
          <w:b/>
          <w:bCs/>
          <w:color w:val="000000"/>
          <w:szCs w:val="21"/>
        </w:rPr>
        <w:t>3.本表“是否响应”、“偏离说明”、“响应页码”不填写内容的视为完全响应。</w:t>
      </w:r>
    </w:p>
    <w:p>
      <w:pPr>
        <w:spacing w:line="480" w:lineRule="auto"/>
        <w:rPr>
          <w:rFonts w:hint="eastAsia" w:ascii="宋体" w:hAnsi="宋体"/>
          <w:bCs/>
          <w:color w:val="000000"/>
          <w:sz w:val="24"/>
        </w:rPr>
      </w:pPr>
    </w:p>
    <w:p>
      <w:pPr>
        <w:spacing w:line="480" w:lineRule="auto"/>
        <w:rPr>
          <w:rFonts w:hint="eastAsia" w:ascii="宋体" w:hAnsi="宋体"/>
          <w:bCs/>
          <w:color w:val="000000"/>
          <w:sz w:val="24"/>
        </w:rPr>
      </w:pPr>
    </w:p>
    <w:p>
      <w:pPr>
        <w:spacing w:line="360" w:lineRule="auto"/>
        <w:rPr>
          <w:rFonts w:hint="eastAsia" w:ascii="宋体" w:hAnsi="宋体"/>
          <w:color w:val="000000"/>
          <w:spacing w:val="4"/>
          <w:sz w:val="24"/>
        </w:rPr>
      </w:pPr>
      <w:r>
        <w:rPr>
          <w:rFonts w:hint="eastAsia" w:ascii="宋体" w:hAnsi="宋体"/>
          <w:color w:val="000000"/>
          <w:spacing w:val="4"/>
          <w:sz w:val="24"/>
        </w:rPr>
        <w:t>响应供应商名称（加盖公章）:</w:t>
      </w:r>
    </w:p>
    <w:p>
      <w:pPr>
        <w:spacing w:line="360" w:lineRule="auto"/>
        <w:rPr>
          <w:rFonts w:hint="eastAsia" w:ascii="宋体" w:hAnsi="宋体"/>
          <w:color w:val="000000"/>
          <w:spacing w:val="4"/>
          <w:sz w:val="24"/>
        </w:rPr>
      </w:pPr>
      <w:r>
        <w:rPr>
          <w:rFonts w:hint="eastAsia" w:ascii="宋体" w:hAnsi="宋体"/>
          <w:color w:val="000000"/>
          <w:spacing w:val="4"/>
          <w:sz w:val="24"/>
        </w:rPr>
        <w:t xml:space="preserve">法定代表人或其响应供应商授权代表(签字)：               </w:t>
      </w:r>
    </w:p>
    <w:p>
      <w:pPr>
        <w:spacing w:line="360" w:lineRule="auto"/>
        <w:rPr>
          <w:rFonts w:ascii="宋体" w:hAnsi="宋体"/>
          <w:color w:val="000000"/>
          <w:spacing w:val="4"/>
          <w:sz w:val="24"/>
          <w:u w:val="single"/>
        </w:rPr>
      </w:pPr>
      <w:r>
        <w:rPr>
          <w:rFonts w:hint="eastAsia" w:ascii="宋体" w:hAnsi="宋体"/>
          <w:color w:val="000000"/>
          <w:spacing w:val="4"/>
          <w:sz w:val="24"/>
        </w:rPr>
        <w:t>日    期：     年   月   日</w:t>
      </w:r>
      <w:r>
        <w:rPr>
          <w:rFonts w:ascii="宋体" w:hAnsi="宋体"/>
          <w:color w:val="000000"/>
          <w:spacing w:val="4"/>
          <w:sz w:val="24"/>
          <w:u w:val="single"/>
        </w:rPr>
        <w:t xml:space="preserve">  </w:t>
      </w:r>
    </w:p>
    <w:p>
      <w:pPr>
        <w:pStyle w:val="2"/>
        <w:ind w:firstLine="0"/>
        <w:jc w:val="left"/>
        <w:rPr>
          <w:rFonts w:hint="eastAsia" w:hAnsi="宋体"/>
          <w:bCs/>
          <w:color w:val="000000"/>
          <w:sz w:val="24"/>
          <w:szCs w:val="24"/>
        </w:rPr>
      </w:pPr>
      <w:r>
        <w:rPr>
          <w:rFonts w:hAnsi="宋体"/>
          <w:color w:val="000000"/>
          <w:spacing w:val="4"/>
          <w:sz w:val="24"/>
          <w:u w:val="single"/>
        </w:rPr>
        <w:br w:type="page"/>
      </w:r>
      <w:bookmarkStart w:id="258" w:name="_Toc34741907"/>
      <w:r>
        <w:rPr>
          <w:rFonts w:hint="eastAsia" w:hAnsi="宋体"/>
          <w:bCs/>
          <w:color w:val="000000"/>
          <w:sz w:val="24"/>
          <w:szCs w:val="24"/>
        </w:rPr>
        <w:t>格式</w:t>
      </w:r>
      <w:r>
        <w:rPr>
          <w:rFonts w:hint="eastAsia" w:hAnsi="宋体"/>
          <w:bCs/>
          <w:color w:val="000000"/>
          <w:sz w:val="24"/>
          <w:szCs w:val="24"/>
          <w:lang w:eastAsia="zh-CN"/>
        </w:rPr>
        <w:t xml:space="preserve">6 </w:t>
      </w:r>
      <w:r>
        <w:rPr>
          <w:rFonts w:hint="eastAsia" w:hAnsi="宋体"/>
          <w:bCs/>
          <w:color w:val="000000"/>
          <w:sz w:val="24"/>
          <w:szCs w:val="24"/>
        </w:rPr>
        <w:t>同意采购文件条款说明</w:t>
      </w:r>
      <w:bookmarkEnd w:id="258"/>
    </w:p>
    <w:p>
      <w:pPr>
        <w:spacing w:line="360" w:lineRule="auto"/>
        <w:ind w:left="846"/>
        <w:jc w:val="center"/>
        <w:rPr>
          <w:rFonts w:hint="eastAsia" w:ascii="宋体" w:hAnsi="宋体"/>
          <w:bCs/>
          <w:color w:val="000000"/>
          <w:sz w:val="24"/>
        </w:rPr>
      </w:pPr>
    </w:p>
    <w:p>
      <w:pPr>
        <w:spacing w:line="360" w:lineRule="auto"/>
        <w:rPr>
          <w:rFonts w:hint="eastAsia" w:ascii="宋体" w:hAnsi="宋体"/>
          <w:b/>
          <w:color w:val="000000"/>
          <w:sz w:val="24"/>
        </w:rPr>
      </w:pPr>
      <w:r>
        <w:rPr>
          <w:rFonts w:hint="eastAsia" w:ascii="宋体" w:hAnsi="宋体"/>
          <w:b/>
          <w:color w:val="000000"/>
          <w:sz w:val="24"/>
        </w:rPr>
        <w:t>致：广州市市场监督管理局:</w:t>
      </w:r>
    </w:p>
    <w:p>
      <w:pPr>
        <w:spacing w:line="360" w:lineRule="auto"/>
        <w:ind w:firstLine="480" w:firstLineChars="200"/>
        <w:rPr>
          <w:rFonts w:hint="eastAsia" w:ascii="宋体" w:hAnsi="宋体"/>
          <w:color w:val="000000"/>
          <w:sz w:val="24"/>
        </w:rPr>
      </w:pPr>
      <w:r>
        <w:rPr>
          <w:rFonts w:hint="eastAsia" w:ascii="宋体" w:hAnsi="宋体"/>
          <w:color w:val="000000"/>
          <w:sz w:val="24"/>
        </w:rPr>
        <w:t>为响应你方组织的项目名称</w:t>
      </w:r>
      <w:r>
        <w:rPr>
          <w:rFonts w:hint="eastAsia" w:ascii="宋体" w:hAnsi="宋体"/>
          <w:color w:val="000000"/>
          <w:sz w:val="24"/>
          <w:u w:val="single"/>
        </w:rPr>
        <w:t>：广州市市场监督管理局购买采购工作内控及辅助服务项目</w:t>
      </w:r>
      <w:r>
        <w:rPr>
          <w:rFonts w:hint="eastAsia" w:ascii="宋体" w:hAnsi="宋体"/>
          <w:color w:val="000000"/>
          <w:sz w:val="24"/>
        </w:rPr>
        <w:t>，我方在参与响应前已详细研究了采购文件的所有内容，包括修改文件（如果有的话）和所有已提供的参考资料以及有关附件，我方完全明白并认为此采购文件没有倾向性，也没有存在排斥潜在响应供应商的内容，我方并同意采购文件的相关条款。</w:t>
      </w:r>
    </w:p>
    <w:p>
      <w:pPr>
        <w:spacing w:line="360" w:lineRule="auto"/>
        <w:ind w:firstLine="480" w:firstLineChars="200"/>
        <w:rPr>
          <w:rFonts w:ascii="宋体"/>
          <w:color w:val="000000"/>
          <w:sz w:val="24"/>
        </w:rPr>
      </w:pPr>
      <w:r>
        <w:rPr>
          <w:rFonts w:hint="eastAsia" w:ascii="宋体" w:hAnsi="宋体"/>
          <w:color w:val="000000"/>
          <w:sz w:val="24"/>
        </w:rPr>
        <w:t>特此声明。</w:t>
      </w:r>
    </w:p>
    <w:p>
      <w:pPr>
        <w:spacing w:line="360" w:lineRule="auto"/>
        <w:ind w:left="315"/>
        <w:rPr>
          <w:rFonts w:hint="eastAsia" w:ascii="宋体" w:hAnsi="宋体"/>
          <w:color w:val="000000"/>
          <w:sz w:val="24"/>
        </w:rPr>
      </w:pPr>
    </w:p>
    <w:p>
      <w:pPr>
        <w:spacing w:line="360" w:lineRule="auto"/>
        <w:ind w:left="315"/>
        <w:rPr>
          <w:rFonts w:hint="eastAsia" w:ascii="宋体" w:hAnsi="宋体"/>
          <w:color w:val="000000"/>
          <w:sz w:val="24"/>
        </w:rPr>
      </w:pPr>
    </w:p>
    <w:p>
      <w:pPr>
        <w:spacing w:line="360" w:lineRule="auto"/>
        <w:ind w:left="315"/>
        <w:rPr>
          <w:rFonts w:hint="eastAsia" w:ascii="宋体" w:hAnsi="宋体"/>
          <w:color w:val="000000"/>
          <w:sz w:val="24"/>
        </w:rPr>
      </w:pPr>
    </w:p>
    <w:p>
      <w:pPr>
        <w:spacing w:line="360" w:lineRule="auto"/>
        <w:ind w:left="315"/>
        <w:rPr>
          <w:rFonts w:hint="eastAsia" w:ascii="宋体" w:hAnsi="宋体"/>
          <w:color w:val="000000"/>
          <w:sz w:val="24"/>
        </w:rPr>
      </w:pPr>
      <w:r>
        <w:rPr>
          <w:rFonts w:hint="eastAsia" w:ascii="宋体" w:hAnsi="宋体"/>
          <w:color w:val="000000"/>
          <w:sz w:val="24"/>
        </w:rPr>
        <w:t>响应供应商名称（加盖公章）:</w:t>
      </w:r>
    </w:p>
    <w:p>
      <w:pPr>
        <w:spacing w:line="360" w:lineRule="auto"/>
        <w:ind w:left="315"/>
        <w:rPr>
          <w:rFonts w:hint="eastAsia" w:ascii="宋体" w:hAnsi="宋体"/>
          <w:color w:val="000000"/>
          <w:sz w:val="24"/>
        </w:rPr>
      </w:pPr>
      <w:r>
        <w:rPr>
          <w:rFonts w:hint="eastAsia" w:ascii="宋体" w:hAnsi="宋体"/>
          <w:color w:val="000000"/>
          <w:sz w:val="24"/>
        </w:rPr>
        <w:t xml:space="preserve">法定代表人或其响应供应商授权代表(签字)：                   </w:t>
      </w:r>
    </w:p>
    <w:p>
      <w:pPr>
        <w:spacing w:line="360" w:lineRule="auto"/>
        <w:ind w:left="315"/>
        <w:rPr>
          <w:rFonts w:hint="eastAsia" w:ascii="宋体" w:hAnsi="宋体"/>
          <w:color w:val="000000"/>
          <w:sz w:val="24"/>
        </w:rPr>
      </w:pPr>
      <w:r>
        <w:rPr>
          <w:rFonts w:hint="eastAsia" w:ascii="宋体" w:hAnsi="宋体"/>
          <w:color w:val="000000"/>
          <w:sz w:val="24"/>
        </w:rPr>
        <w:t>日    期：     年   月   日</w:t>
      </w:r>
    </w:p>
    <w:p>
      <w:pPr>
        <w:rPr>
          <w:color w:val="000000"/>
        </w:rPr>
      </w:pPr>
      <w:bookmarkStart w:id="259" w:name="_承诺函"/>
      <w:bookmarkEnd w:id="259"/>
    </w:p>
    <w:p>
      <w:pPr>
        <w:pStyle w:val="2"/>
        <w:ind w:firstLine="0"/>
        <w:jc w:val="left"/>
        <w:rPr>
          <w:rFonts w:hint="eastAsia" w:hAnsi="宋体"/>
          <w:bCs/>
          <w:color w:val="000000"/>
          <w:sz w:val="24"/>
          <w:szCs w:val="24"/>
        </w:rPr>
      </w:pPr>
      <w:r>
        <w:rPr>
          <w:rFonts w:hAnsi="宋体"/>
          <w:color w:val="000000"/>
          <w:sz w:val="44"/>
          <w:szCs w:val="44"/>
        </w:rPr>
        <w:br w:type="page"/>
      </w:r>
      <w:bookmarkStart w:id="260" w:name="_Toc34741908"/>
      <w:r>
        <w:rPr>
          <w:rFonts w:hint="eastAsia" w:hAnsi="宋体"/>
          <w:bCs/>
          <w:color w:val="000000"/>
          <w:sz w:val="24"/>
          <w:szCs w:val="24"/>
        </w:rPr>
        <w:t>格式</w:t>
      </w:r>
      <w:bookmarkEnd w:id="242"/>
      <w:bookmarkEnd w:id="243"/>
      <w:bookmarkEnd w:id="244"/>
      <w:bookmarkEnd w:id="245"/>
      <w:bookmarkEnd w:id="246"/>
      <w:bookmarkEnd w:id="247"/>
      <w:bookmarkEnd w:id="248"/>
      <w:bookmarkEnd w:id="249"/>
      <w:bookmarkEnd w:id="250"/>
      <w:bookmarkEnd w:id="251"/>
      <w:bookmarkEnd w:id="252"/>
      <w:r>
        <w:rPr>
          <w:rFonts w:hint="eastAsia" w:hAnsi="宋体"/>
          <w:bCs/>
          <w:color w:val="000000"/>
          <w:sz w:val="24"/>
          <w:szCs w:val="24"/>
          <w:lang w:eastAsia="zh-CN"/>
        </w:rPr>
        <w:t xml:space="preserve">7 </w:t>
      </w:r>
      <w:r>
        <w:rPr>
          <w:rFonts w:hint="eastAsia" w:hAnsi="宋体"/>
          <w:bCs/>
          <w:color w:val="000000"/>
          <w:sz w:val="24"/>
          <w:szCs w:val="24"/>
        </w:rPr>
        <w:t>与采购人需求差异表</w:t>
      </w:r>
      <w:bookmarkEnd w:id="260"/>
    </w:p>
    <w:p>
      <w:pPr>
        <w:spacing w:line="360" w:lineRule="auto"/>
        <w:ind w:left="533" w:leftChars="254" w:firstLine="420" w:firstLineChars="200"/>
        <w:rPr>
          <w:rFonts w:hint="eastAsia" w:ascii="宋体" w:hAnsi="宋体"/>
          <w:color w:val="000000"/>
          <w:szCs w:val="21"/>
        </w:rPr>
      </w:pPr>
      <w:r>
        <w:rPr>
          <w:rFonts w:hint="eastAsia" w:ascii="宋体" w:hAnsi="宋体"/>
          <w:color w:val="000000"/>
          <w:szCs w:val="21"/>
        </w:rPr>
        <w:t>[说明]响应供应商应根据其提供的货物和服务，逐条对照采购文件“采购人需求”的内容要求填写，有差异的，不论是技术或商务上，均须在此表中列明两者的差异内容，以便查对和评审。响应供应商没有列出的内容或提交空表的，项目采购评审小组可视为完全响应采购文件要求。</w:t>
      </w:r>
    </w:p>
    <w:p>
      <w:pPr>
        <w:spacing w:line="360" w:lineRule="auto"/>
        <w:rPr>
          <w:rFonts w:hint="eastAsia" w:ascii="宋体" w:hAnsi="宋体"/>
          <w:color w:val="000000"/>
          <w:sz w:val="24"/>
        </w:rPr>
      </w:pPr>
      <w:r>
        <w:rPr>
          <w:rFonts w:hint="eastAsia" w:ascii="宋体" w:hAnsi="宋体"/>
          <w:color w:val="000000"/>
          <w:sz w:val="24"/>
        </w:rPr>
        <w:t>项目名称：</w:t>
      </w:r>
      <w:r>
        <w:rPr>
          <w:rFonts w:hint="eastAsia" w:ascii="宋体" w:hAnsi="宋体"/>
          <w:sz w:val="24"/>
        </w:rPr>
        <w:t>广州市市场监督管理局购买采购工作内控及辅助服务项目</w:t>
      </w:r>
    </w:p>
    <w:p>
      <w:pPr>
        <w:spacing w:line="360" w:lineRule="auto"/>
        <w:rPr>
          <w:rFonts w:ascii="宋体" w:hAnsi="宋体"/>
          <w:color w:val="000000"/>
          <w:sz w:val="24"/>
        </w:rPr>
      </w:pPr>
      <w:r>
        <w:rPr>
          <w:rFonts w:hint="eastAsia" w:ascii="宋体" w:hAnsi="宋体"/>
          <w:color w:val="000000"/>
          <w:sz w:val="24"/>
        </w:rPr>
        <w:t>项目编号：</w:t>
      </w:r>
    </w:p>
    <w:tbl>
      <w:tblPr>
        <w:tblStyle w:val="15"/>
        <w:tblW w:w="952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938"/>
        <w:gridCol w:w="850"/>
        <w:gridCol w:w="3119"/>
        <w:gridCol w:w="1984"/>
        <w:gridCol w:w="263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430" w:hRule="atLeast"/>
          <w:jc w:val="center"/>
        </w:trPr>
        <w:tc>
          <w:tcPr>
            <w:tcW w:w="938" w:type="dxa"/>
            <w:vMerge w:val="restart"/>
            <w:shd w:val="clear" w:color="auto" w:fill="D9D9D9"/>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序号</w:t>
            </w:r>
          </w:p>
        </w:tc>
        <w:tc>
          <w:tcPr>
            <w:tcW w:w="3969" w:type="dxa"/>
            <w:gridSpan w:val="2"/>
            <w:shd w:val="clear" w:color="auto" w:fill="D9D9D9"/>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采购文件要求</w:t>
            </w:r>
          </w:p>
        </w:tc>
        <w:tc>
          <w:tcPr>
            <w:tcW w:w="4621" w:type="dxa"/>
            <w:gridSpan w:val="2"/>
            <w:shd w:val="clear" w:color="auto" w:fill="D9D9D9"/>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报价文件内容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488" w:hRule="atLeast"/>
          <w:jc w:val="center"/>
        </w:trPr>
        <w:tc>
          <w:tcPr>
            <w:tcW w:w="938" w:type="dxa"/>
            <w:vMerge w:val="continue"/>
            <w:shd w:val="clear" w:color="auto" w:fill="D9D9D9"/>
            <w:vAlign w:val="center"/>
          </w:tcPr>
          <w:p>
            <w:pPr>
              <w:spacing w:line="360" w:lineRule="auto"/>
              <w:jc w:val="center"/>
              <w:rPr>
                <w:rFonts w:ascii="宋体" w:hAnsi="宋体"/>
                <w:b/>
                <w:bCs/>
                <w:color w:val="000000"/>
                <w:sz w:val="24"/>
              </w:rPr>
            </w:pPr>
          </w:p>
        </w:tc>
        <w:tc>
          <w:tcPr>
            <w:tcW w:w="850" w:type="dxa"/>
            <w:shd w:val="clear" w:color="auto" w:fill="D9D9D9"/>
            <w:vAlign w:val="center"/>
          </w:tcPr>
          <w:p>
            <w:pPr>
              <w:spacing w:line="360" w:lineRule="auto"/>
              <w:jc w:val="center"/>
              <w:rPr>
                <w:rFonts w:ascii="宋体" w:hAnsi="宋体"/>
                <w:b/>
                <w:bCs/>
                <w:color w:val="000000"/>
                <w:sz w:val="24"/>
              </w:rPr>
            </w:pPr>
            <w:r>
              <w:rPr>
                <w:rFonts w:hint="eastAsia" w:ascii="宋体" w:hAnsi="宋体"/>
                <w:b/>
                <w:bCs/>
                <w:color w:val="000000"/>
                <w:sz w:val="24"/>
              </w:rPr>
              <w:t>原条目</w:t>
            </w:r>
          </w:p>
        </w:tc>
        <w:tc>
          <w:tcPr>
            <w:tcW w:w="3119" w:type="dxa"/>
            <w:shd w:val="clear" w:color="auto" w:fill="D9D9D9"/>
            <w:vAlign w:val="center"/>
          </w:tcPr>
          <w:p>
            <w:pPr>
              <w:spacing w:line="360" w:lineRule="auto"/>
              <w:jc w:val="center"/>
              <w:rPr>
                <w:rFonts w:ascii="宋体" w:hAnsi="宋体"/>
                <w:b/>
                <w:bCs/>
                <w:color w:val="000000"/>
                <w:sz w:val="24"/>
              </w:rPr>
            </w:pPr>
            <w:r>
              <w:rPr>
                <w:rFonts w:hint="eastAsia" w:ascii="宋体" w:hAnsi="宋体"/>
                <w:b/>
                <w:bCs/>
                <w:color w:val="000000"/>
                <w:sz w:val="24"/>
              </w:rPr>
              <w:t>简要内容</w:t>
            </w:r>
          </w:p>
        </w:tc>
        <w:tc>
          <w:tcPr>
            <w:tcW w:w="1984" w:type="dxa"/>
            <w:shd w:val="clear" w:color="auto" w:fill="D9D9D9"/>
            <w:vAlign w:val="center"/>
          </w:tcPr>
          <w:p>
            <w:pPr>
              <w:spacing w:line="360" w:lineRule="auto"/>
              <w:jc w:val="center"/>
              <w:rPr>
                <w:rFonts w:ascii="宋体" w:hAnsi="宋体"/>
                <w:b/>
                <w:bCs/>
                <w:color w:val="000000"/>
                <w:sz w:val="24"/>
              </w:rPr>
            </w:pPr>
            <w:r>
              <w:rPr>
                <w:rFonts w:hint="eastAsia" w:ascii="宋体" w:hAnsi="宋体"/>
                <w:b/>
                <w:bCs/>
                <w:color w:val="000000"/>
                <w:sz w:val="24"/>
              </w:rPr>
              <w:t>是否响应</w:t>
            </w:r>
          </w:p>
        </w:tc>
        <w:tc>
          <w:tcPr>
            <w:tcW w:w="2637" w:type="dxa"/>
            <w:shd w:val="clear" w:color="auto" w:fill="D9D9D9"/>
            <w:vAlign w:val="center"/>
          </w:tcPr>
          <w:p>
            <w:pPr>
              <w:spacing w:line="360" w:lineRule="auto"/>
              <w:jc w:val="center"/>
              <w:rPr>
                <w:rFonts w:ascii="宋体" w:hAnsi="宋体"/>
                <w:b/>
                <w:bCs/>
                <w:color w:val="000000"/>
                <w:sz w:val="24"/>
              </w:rPr>
            </w:pPr>
            <w:r>
              <w:rPr>
                <w:rFonts w:hint="eastAsia" w:ascii="宋体" w:hAnsi="宋体"/>
                <w:b/>
                <w:bCs/>
                <w:color w:val="000000"/>
                <w:sz w:val="24"/>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360" w:hRule="atLeast"/>
          <w:jc w:val="center"/>
        </w:trPr>
        <w:tc>
          <w:tcPr>
            <w:tcW w:w="938" w:type="dxa"/>
            <w:vAlign w:val="center"/>
          </w:tcPr>
          <w:p>
            <w:pPr>
              <w:spacing w:line="360" w:lineRule="auto"/>
              <w:jc w:val="center"/>
              <w:rPr>
                <w:rFonts w:ascii="宋体" w:hAnsi="宋体"/>
                <w:bCs/>
                <w:color w:val="000000"/>
                <w:sz w:val="24"/>
              </w:rPr>
            </w:pPr>
            <w:r>
              <w:rPr>
                <w:rFonts w:hint="eastAsia" w:ascii="宋体" w:hAnsi="宋体"/>
                <w:bCs/>
                <w:color w:val="000000"/>
                <w:sz w:val="24"/>
              </w:rPr>
              <w:t>1</w:t>
            </w:r>
          </w:p>
        </w:tc>
        <w:tc>
          <w:tcPr>
            <w:tcW w:w="850" w:type="dxa"/>
            <w:vAlign w:val="center"/>
          </w:tcPr>
          <w:p>
            <w:pPr>
              <w:spacing w:line="360" w:lineRule="auto"/>
              <w:jc w:val="center"/>
              <w:rPr>
                <w:rFonts w:ascii="宋体" w:hAnsi="宋体"/>
                <w:bCs/>
                <w:color w:val="000000"/>
                <w:sz w:val="24"/>
              </w:rPr>
            </w:pPr>
            <w:r>
              <w:rPr>
                <w:rFonts w:hint="eastAsia" w:ascii="宋体" w:hAnsi="宋体"/>
                <w:bCs/>
                <w:color w:val="000000"/>
                <w:sz w:val="24"/>
              </w:rPr>
              <w:t>一</w:t>
            </w:r>
          </w:p>
        </w:tc>
        <w:tc>
          <w:tcPr>
            <w:tcW w:w="3119" w:type="dxa"/>
            <w:vAlign w:val="center"/>
          </w:tcPr>
          <w:p>
            <w:pPr>
              <w:spacing w:line="360" w:lineRule="auto"/>
              <w:rPr>
                <w:rFonts w:ascii="宋体" w:hAnsi="宋体"/>
                <w:bCs/>
                <w:color w:val="000000"/>
                <w:sz w:val="24"/>
              </w:rPr>
            </w:pPr>
          </w:p>
        </w:tc>
        <w:tc>
          <w:tcPr>
            <w:tcW w:w="1984" w:type="dxa"/>
            <w:vAlign w:val="center"/>
          </w:tcPr>
          <w:p>
            <w:pPr>
              <w:spacing w:line="360" w:lineRule="auto"/>
              <w:rPr>
                <w:rFonts w:ascii="宋体" w:hAnsi="宋体"/>
                <w:bCs/>
                <w:color w:val="000000"/>
                <w:sz w:val="24"/>
              </w:rPr>
            </w:pPr>
          </w:p>
        </w:tc>
        <w:tc>
          <w:tcPr>
            <w:tcW w:w="2637" w:type="dxa"/>
            <w:vAlign w:val="center"/>
          </w:tcPr>
          <w:p>
            <w:pPr>
              <w:spacing w:line="360" w:lineRule="auto"/>
              <w:rPr>
                <w:rFonts w:ascii="宋体" w:hAnsi="宋体"/>
                <w:bCs/>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360" w:hRule="atLeast"/>
          <w:jc w:val="center"/>
        </w:trPr>
        <w:tc>
          <w:tcPr>
            <w:tcW w:w="938" w:type="dxa"/>
            <w:vAlign w:val="center"/>
          </w:tcPr>
          <w:p>
            <w:pPr>
              <w:spacing w:line="360" w:lineRule="auto"/>
              <w:jc w:val="center"/>
              <w:rPr>
                <w:rFonts w:ascii="宋体" w:hAnsi="宋体"/>
                <w:bCs/>
                <w:color w:val="000000"/>
                <w:sz w:val="24"/>
              </w:rPr>
            </w:pPr>
            <w:r>
              <w:rPr>
                <w:rFonts w:hint="eastAsia" w:ascii="宋体" w:hAnsi="宋体"/>
                <w:bCs/>
                <w:color w:val="000000"/>
                <w:sz w:val="24"/>
              </w:rPr>
              <w:t>2</w:t>
            </w:r>
          </w:p>
        </w:tc>
        <w:tc>
          <w:tcPr>
            <w:tcW w:w="850" w:type="dxa"/>
            <w:vAlign w:val="center"/>
          </w:tcPr>
          <w:p>
            <w:pPr>
              <w:spacing w:line="360" w:lineRule="auto"/>
              <w:jc w:val="center"/>
              <w:rPr>
                <w:rFonts w:ascii="宋体" w:hAnsi="宋体"/>
                <w:bCs/>
                <w:color w:val="000000"/>
                <w:sz w:val="24"/>
              </w:rPr>
            </w:pPr>
            <w:r>
              <w:rPr>
                <w:rFonts w:hint="eastAsia" w:ascii="宋体" w:hAnsi="宋体"/>
                <w:bCs/>
                <w:color w:val="000000"/>
                <w:sz w:val="24"/>
              </w:rPr>
              <w:t>二</w:t>
            </w:r>
          </w:p>
        </w:tc>
        <w:tc>
          <w:tcPr>
            <w:tcW w:w="3119" w:type="dxa"/>
            <w:vAlign w:val="center"/>
          </w:tcPr>
          <w:p>
            <w:pPr>
              <w:spacing w:line="360" w:lineRule="auto"/>
              <w:rPr>
                <w:rFonts w:ascii="宋体" w:hAnsi="宋体"/>
                <w:bCs/>
                <w:color w:val="000000"/>
                <w:sz w:val="24"/>
              </w:rPr>
            </w:pPr>
          </w:p>
        </w:tc>
        <w:tc>
          <w:tcPr>
            <w:tcW w:w="1984" w:type="dxa"/>
            <w:vAlign w:val="center"/>
          </w:tcPr>
          <w:p>
            <w:pPr>
              <w:spacing w:line="360" w:lineRule="auto"/>
              <w:rPr>
                <w:rFonts w:ascii="宋体" w:hAnsi="宋体"/>
                <w:bCs/>
                <w:color w:val="000000"/>
                <w:sz w:val="24"/>
              </w:rPr>
            </w:pPr>
          </w:p>
        </w:tc>
        <w:tc>
          <w:tcPr>
            <w:tcW w:w="2637" w:type="dxa"/>
            <w:vAlign w:val="center"/>
          </w:tcPr>
          <w:p>
            <w:pPr>
              <w:spacing w:line="360" w:lineRule="auto"/>
              <w:rPr>
                <w:rFonts w:ascii="宋体" w:hAnsi="宋体"/>
                <w:bCs/>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360" w:hRule="atLeast"/>
          <w:jc w:val="center"/>
        </w:trPr>
        <w:tc>
          <w:tcPr>
            <w:tcW w:w="938" w:type="dxa"/>
            <w:vAlign w:val="center"/>
          </w:tcPr>
          <w:p>
            <w:pPr>
              <w:spacing w:line="360" w:lineRule="auto"/>
              <w:jc w:val="center"/>
              <w:rPr>
                <w:rFonts w:ascii="宋体" w:hAnsi="宋体"/>
                <w:bCs/>
                <w:color w:val="000000"/>
                <w:sz w:val="24"/>
              </w:rPr>
            </w:pPr>
            <w:r>
              <w:rPr>
                <w:rFonts w:hint="eastAsia" w:ascii="宋体" w:hAnsi="宋体"/>
                <w:bCs/>
                <w:color w:val="000000"/>
                <w:sz w:val="24"/>
              </w:rPr>
              <w:t>3</w:t>
            </w:r>
          </w:p>
        </w:tc>
        <w:tc>
          <w:tcPr>
            <w:tcW w:w="850" w:type="dxa"/>
            <w:vAlign w:val="center"/>
          </w:tcPr>
          <w:p>
            <w:pPr>
              <w:spacing w:line="360" w:lineRule="auto"/>
              <w:jc w:val="center"/>
              <w:rPr>
                <w:rFonts w:ascii="宋体" w:hAnsi="宋体"/>
                <w:bCs/>
                <w:color w:val="000000"/>
                <w:sz w:val="24"/>
              </w:rPr>
            </w:pPr>
            <w:r>
              <w:rPr>
                <w:rFonts w:hint="eastAsia" w:ascii="宋体" w:hAnsi="宋体"/>
                <w:bCs/>
                <w:color w:val="000000"/>
                <w:sz w:val="24"/>
              </w:rPr>
              <w:t>三</w:t>
            </w:r>
          </w:p>
        </w:tc>
        <w:tc>
          <w:tcPr>
            <w:tcW w:w="3119" w:type="dxa"/>
            <w:vAlign w:val="center"/>
          </w:tcPr>
          <w:p>
            <w:pPr>
              <w:spacing w:line="360" w:lineRule="auto"/>
              <w:rPr>
                <w:rFonts w:ascii="宋体" w:hAnsi="宋体"/>
                <w:bCs/>
                <w:color w:val="000000"/>
                <w:sz w:val="24"/>
              </w:rPr>
            </w:pPr>
          </w:p>
        </w:tc>
        <w:tc>
          <w:tcPr>
            <w:tcW w:w="1984" w:type="dxa"/>
            <w:vAlign w:val="center"/>
          </w:tcPr>
          <w:p>
            <w:pPr>
              <w:spacing w:line="360" w:lineRule="auto"/>
              <w:rPr>
                <w:rFonts w:ascii="宋体" w:hAnsi="宋体"/>
                <w:bCs/>
                <w:color w:val="000000"/>
                <w:sz w:val="24"/>
              </w:rPr>
            </w:pPr>
          </w:p>
        </w:tc>
        <w:tc>
          <w:tcPr>
            <w:tcW w:w="2637" w:type="dxa"/>
            <w:vAlign w:val="center"/>
          </w:tcPr>
          <w:p>
            <w:pPr>
              <w:spacing w:line="360" w:lineRule="auto"/>
              <w:rPr>
                <w:rFonts w:ascii="宋体" w:hAnsi="宋体"/>
                <w:bCs/>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360" w:hRule="atLeast"/>
          <w:jc w:val="center"/>
        </w:trPr>
        <w:tc>
          <w:tcPr>
            <w:tcW w:w="938" w:type="dxa"/>
            <w:vAlign w:val="center"/>
          </w:tcPr>
          <w:p>
            <w:pPr>
              <w:spacing w:line="360" w:lineRule="auto"/>
              <w:jc w:val="center"/>
              <w:rPr>
                <w:rFonts w:hint="eastAsia" w:ascii="宋体" w:hAnsi="宋体"/>
                <w:bCs/>
                <w:color w:val="000000"/>
                <w:sz w:val="24"/>
              </w:rPr>
            </w:pPr>
            <w:r>
              <w:rPr>
                <w:rFonts w:hint="eastAsia" w:ascii="宋体" w:hAnsi="宋体"/>
                <w:bCs/>
                <w:color w:val="000000"/>
                <w:sz w:val="24"/>
              </w:rPr>
              <w:t>4</w:t>
            </w:r>
          </w:p>
        </w:tc>
        <w:tc>
          <w:tcPr>
            <w:tcW w:w="850" w:type="dxa"/>
            <w:vAlign w:val="center"/>
          </w:tcPr>
          <w:p>
            <w:pPr>
              <w:spacing w:line="360" w:lineRule="auto"/>
              <w:jc w:val="center"/>
              <w:rPr>
                <w:rFonts w:hint="eastAsia" w:ascii="宋体" w:hAnsi="宋体"/>
                <w:bCs/>
                <w:color w:val="000000"/>
                <w:sz w:val="24"/>
              </w:rPr>
            </w:pPr>
            <w:r>
              <w:rPr>
                <w:rFonts w:hint="eastAsia" w:ascii="宋体" w:hAnsi="宋体"/>
                <w:bCs/>
                <w:color w:val="000000"/>
                <w:sz w:val="24"/>
              </w:rPr>
              <w:t>四</w:t>
            </w:r>
          </w:p>
        </w:tc>
        <w:tc>
          <w:tcPr>
            <w:tcW w:w="3119" w:type="dxa"/>
            <w:vAlign w:val="center"/>
          </w:tcPr>
          <w:p>
            <w:pPr>
              <w:spacing w:line="360" w:lineRule="auto"/>
              <w:rPr>
                <w:rFonts w:ascii="宋体" w:hAnsi="宋体"/>
                <w:bCs/>
                <w:color w:val="000000"/>
                <w:sz w:val="24"/>
              </w:rPr>
            </w:pPr>
          </w:p>
        </w:tc>
        <w:tc>
          <w:tcPr>
            <w:tcW w:w="1984" w:type="dxa"/>
            <w:vAlign w:val="center"/>
          </w:tcPr>
          <w:p>
            <w:pPr>
              <w:spacing w:line="360" w:lineRule="auto"/>
              <w:rPr>
                <w:rFonts w:ascii="宋体" w:hAnsi="宋体"/>
                <w:bCs/>
                <w:color w:val="000000"/>
                <w:sz w:val="24"/>
              </w:rPr>
            </w:pPr>
          </w:p>
        </w:tc>
        <w:tc>
          <w:tcPr>
            <w:tcW w:w="2637" w:type="dxa"/>
            <w:vAlign w:val="center"/>
          </w:tcPr>
          <w:p>
            <w:pPr>
              <w:spacing w:line="360" w:lineRule="auto"/>
              <w:rPr>
                <w:rFonts w:ascii="宋体" w:hAnsi="宋体"/>
                <w:bCs/>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360" w:hRule="atLeast"/>
          <w:jc w:val="center"/>
        </w:trPr>
        <w:tc>
          <w:tcPr>
            <w:tcW w:w="938" w:type="dxa"/>
            <w:vAlign w:val="center"/>
          </w:tcPr>
          <w:p>
            <w:pPr>
              <w:spacing w:line="360" w:lineRule="auto"/>
              <w:jc w:val="center"/>
              <w:rPr>
                <w:rFonts w:hint="eastAsia" w:ascii="宋体" w:hAnsi="宋体"/>
                <w:bCs/>
                <w:color w:val="000000"/>
                <w:sz w:val="24"/>
              </w:rPr>
            </w:pPr>
            <w:r>
              <w:rPr>
                <w:rFonts w:hint="eastAsia" w:ascii="宋体" w:hAnsi="宋体"/>
                <w:bCs/>
                <w:color w:val="000000"/>
                <w:sz w:val="24"/>
              </w:rPr>
              <w:t>5</w:t>
            </w:r>
          </w:p>
        </w:tc>
        <w:tc>
          <w:tcPr>
            <w:tcW w:w="850" w:type="dxa"/>
            <w:vAlign w:val="center"/>
          </w:tcPr>
          <w:p>
            <w:pPr>
              <w:spacing w:line="360" w:lineRule="auto"/>
              <w:jc w:val="center"/>
              <w:rPr>
                <w:rFonts w:hint="eastAsia" w:ascii="宋体" w:hAnsi="宋体"/>
                <w:bCs/>
                <w:color w:val="000000"/>
                <w:sz w:val="24"/>
              </w:rPr>
            </w:pPr>
            <w:r>
              <w:rPr>
                <w:rFonts w:hint="eastAsia" w:ascii="宋体" w:hAnsi="宋体"/>
                <w:bCs/>
                <w:color w:val="000000"/>
                <w:sz w:val="24"/>
              </w:rPr>
              <w:t>五</w:t>
            </w:r>
          </w:p>
        </w:tc>
        <w:tc>
          <w:tcPr>
            <w:tcW w:w="3119" w:type="dxa"/>
            <w:vAlign w:val="center"/>
          </w:tcPr>
          <w:p>
            <w:pPr>
              <w:spacing w:line="360" w:lineRule="auto"/>
              <w:rPr>
                <w:rFonts w:ascii="宋体" w:hAnsi="宋体"/>
                <w:bCs/>
                <w:color w:val="000000"/>
                <w:sz w:val="24"/>
              </w:rPr>
            </w:pPr>
          </w:p>
        </w:tc>
        <w:tc>
          <w:tcPr>
            <w:tcW w:w="1984" w:type="dxa"/>
            <w:vAlign w:val="center"/>
          </w:tcPr>
          <w:p>
            <w:pPr>
              <w:spacing w:line="360" w:lineRule="auto"/>
              <w:rPr>
                <w:rFonts w:ascii="宋体" w:hAnsi="宋体"/>
                <w:bCs/>
                <w:color w:val="000000"/>
                <w:sz w:val="24"/>
              </w:rPr>
            </w:pPr>
          </w:p>
        </w:tc>
        <w:tc>
          <w:tcPr>
            <w:tcW w:w="2637" w:type="dxa"/>
            <w:vAlign w:val="center"/>
          </w:tcPr>
          <w:p>
            <w:pPr>
              <w:spacing w:line="360" w:lineRule="auto"/>
              <w:rPr>
                <w:rFonts w:ascii="宋体" w:hAnsi="宋体"/>
                <w:bCs/>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360" w:hRule="atLeast"/>
          <w:jc w:val="center"/>
        </w:trPr>
        <w:tc>
          <w:tcPr>
            <w:tcW w:w="938" w:type="dxa"/>
            <w:vAlign w:val="center"/>
          </w:tcPr>
          <w:p>
            <w:pPr>
              <w:spacing w:line="360" w:lineRule="auto"/>
              <w:jc w:val="center"/>
              <w:rPr>
                <w:rFonts w:ascii="宋体" w:hAnsi="宋体"/>
                <w:bCs/>
                <w:color w:val="000000"/>
                <w:sz w:val="24"/>
              </w:rPr>
            </w:pPr>
            <w:r>
              <w:rPr>
                <w:rFonts w:hint="eastAsia" w:ascii="宋体" w:hAnsi="宋体"/>
                <w:bCs/>
                <w:color w:val="000000"/>
                <w:sz w:val="24"/>
              </w:rPr>
              <w:t>…</w:t>
            </w:r>
          </w:p>
        </w:tc>
        <w:tc>
          <w:tcPr>
            <w:tcW w:w="850" w:type="dxa"/>
            <w:vAlign w:val="center"/>
          </w:tcPr>
          <w:p>
            <w:pPr>
              <w:spacing w:line="360" w:lineRule="auto"/>
              <w:rPr>
                <w:rFonts w:ascii="宋体" w:hAnsi="宋体"/>
                <w:b/>
                <w:bCs/>
                <w:color w:val="000000"/>
                <w:sz w:val="24"/>
              </w:rPr>
            </w:pPr>
          </w:p>
        </w:tc>
        <w:tc>
          <w:tcPr>
            <w:tcW w:w="3119" w:type="dxa"/>
            <w:vAlign w:val="center"/>
          </w:tcPr>
          <w:p>
            <w:pPr>
              <w:spacing w:line="360" w:lineRule="auto"/>
              <w:rPr>
                <w:rFonts w:ascii="宋体" w:hAnsi="宋体"/>
                <w:bCs/>
                <w:color w:val="000000"/>
                <w:sz w:val="24"/>
              </w:rPr>
            </w:pPr>
          </w:p>
        </w:tc>
        <w:tc>
          <w:tcPr>
            <w:tcW w:w="1984" w:type="dxa"/>
            <w:vAlign w:val="center"/>
          </w:tcPr>
          <w:p>
            <w:pPr>
              <w:spacing w:line="360" w:lineRule="auto"/>
              <w:rPr>
                <w:rFonts w:ascii="宋体" w:hAnsi="宋体"/>
                <w:bCs/>
                <w:color w:val="000000"/>
                <w:sz w:val="24"/>
              </w:rPr>
            </w:pPr>
          </w:p>
        </w:tc>
        <w:tc>
          <w:tcPr>
            <w:tcW w:w="2637" w:type="dxa"/>
            <w:vAlign w:val="center"/>
          </w:tcPr>
          <w:p>
            <w:pPr>
              <w:spacing w:line="360" w:lineRule="auto"/>
              <w:rPr>
                <w:rFonts w:ascii="宋体" w:hAnsi="宋体"/>
                <w:bCs/>
                <w:color w:val="000000"/>
                <w:sz w:val="24"/>
              </w:rPr>
            </w:pPr>
          </w:p>
        </w:tc>
      </w:tr>
    </w:tbl>
    <w:p>
      <w:pPr>
        <w:spacing w:line="360" w:lineRule="auto"/>
        <w:rPr>
          <w:rFonts w:hint="eastAsia" w:ascii="宋体" w:hAnsi="宋体"/>
          <w:b/>
          <w:bCs/>
          <w:color w:val="000000"/>
          <w:sz w:val="24"/>
        </w:rPr>
      </w:pPr>
      <w:r>
        <w:rPr>
          <w:rFonts w:hint="eastAsia" w:ascii="宋体" w:hAnsi="宋体"/>
          <w:b/>
          <w:bCs/>
          <w:color w:val="000000"/>
          <w:sz w:val="24"/>
        </w:rPr>
        <w:t xml:space="preserve"> </w:t>
      </w:r>
    </w:p>
    <w:p>
      <w:pPr>
        <w:spacing w:line="360" w:lineRule="auto"/>
        <w:rPr>
          <w:rFonts w:hint="eastAsia" w:ascii="宋体" w:hAnsi="宋体"/>
          <w:b/>
          <w:bCs/>
          <w:color w:val="000000"/>
          <w:sz w:val="24"/>
        </w:rPr>
      </w:pPr>
    </w:p>
    <w:p>
      <w:pPr>
        <w:spacing w:line="360" w:lineRule="auto"/>
        <w:rPr>
          <w:rFonts w:hint="eastAsia" w:ascii="宋体" w:hAnsi="宋体"/>
          <w:bCs/>
          <w:color w:val="000000"/>
          <w:sz w:val="24"/>
        </w:rPr>
      </w:pPr>
    </w:p>
    <w:p>
      <w:pPr>
        <w:spacing w:line="360" w:lineRule="auto"/>
        <w:rPr>
          <w:rFonts w:hint="eastAsia" w:ascii="宋体" w:hAnsi="宋体"/>
          <w:color w:val="000000"/>
          <w:spacing w:val="4"/>
          <w:sz w:val="24"/>
        </w:rPr>
      </w:pPr>
      <w:r>
        <w:rPr>
          <w:rFonts w:hint="eastAsia" w:ascii="宋体" w:hAnsi="宋体"/>
          <w:color w:val="000000"/>
          <w:spacing w:val="4"/>
          <w:sz w:val="24"/>
        </w:rPr>
        <w:t>响应供应商名称（加盖公章）:</w:t>
      </w:r>
    </w:p>
    <w:p>
      <w:pPr>
        <w:spacing w:line="360" w:lineRule="auto"/>
        <w:rPr>
          <w:rFonts w:hint="eastAsia" w:ascii="宋体" w:hAnsi="宋体"/>
          <w:color w:val="000000"/>
          <w:spacing w:val="4"/>
          <w:sz w:val="24"/>
        </w:rPr>
      </w:pPr>
      <w:r>
        <w:rPr>
          <w:rFonts w:hint="eastAsia" w:ascii="宋体" w:hAnsi="宋体"/>
          <w:color w:val="000000"/>
          <w:spacing w:val="4"/>
          <w:sz w:val="24"/>
        </w:rPr>
        <w:t xml:space="preserve">法定代表人或其响应供应商授权代表(签字)：               </w:t>
      </w:r>
    </w:p>
    <w:p>
      <w:pPr>
        <w:spacing w:line="360" w:lineRule="auto"/>
        <w:rPr>
          <w:rFonts w:ascii="宋体" w:hAnsi="宋体"/>
          <w:color w:val="000000"/>
          <w:spacing w:val="4"/>
          <w:sz w:val="24"/>
          <w:u w:val="single"/>
        </w:rPr>
      </w:pPr>
      <w:r>
        <w:rPr>
          <w:rFonts w:hint="eastAsia" w:ascii="宋体" w:hAnsi="宋体"/>
          <w:color w:val="000000"/>
          <w:spacing w:val="4"/>
          <w:sz w:val="24"/>
        </w:rPr>
        <w:t>日    期：     年   月   日</w:t>
      </w:r>
      <w:r>
        <w:rPr>
          <w:rFonts w:ascii="宋体" w:hAnsi="宋体"/>
          <w:color w:val="000000"/>
          <w:spacing w:val="4"/>
          <w:sz w:val="24"/>
          <w:u w:val="single"/>
        </w:rPr>
        <w:t xml:space="preserve">  </w:t>
      </w:r>
    </w:p>
    <w:p>
      <w:pPr>
        <w:pStyle w:val="2"/>
        <w:ind w:firstLine="0"/>
        <w:jc w:val="left"/>
        <w:rPr>
          <w:rFonts w:hint="eastAsia" w:hAnsi="宋体"/>
          <w:sz w:val="24"/>
          <w:lang w:eastAsia="zh-CN"/>
        </w:rPr>
      </w:pPr>
      <w:r>
        <w:rPr>
          <w:rFonts w:hAnsi="宋体"/>
          <w:color w:val="000000"/>
          <w:spacing w:val="4"/>
          <w:sz w:val="24"/>
          <w:u w:val="single"/>
        </w:rPr>
        <w:br w:type="page"/>
      </w:r>
      <w:bookmarkStart w:id="261" w:name="_Toc34741909"/>
      <w:r>
        <w:rPr>
          <w:rFonts w:hint="eastAsia" w:hAnsi="宋体"/>
          <w:bCs/>
          <w:color w:val="000000"/>
          <w:sz w:val="24"/>
          <w:szCs w:val="24"/>
        </w:rPr>
        <w:t>格式</w:t>
      </w:r>
      <w:r>
        <w:rPr>
          <w:rFonts w:hint="eastAsia" w:hAnsi="宋体"/>
          <w:bCs/>
          <w:color w:val="000000"/>
          <w:sz w:val="24"/>
          <w:szCs w:val="24"/>
          <w:lang w:eastAsia="zh-CN"/>
        </w:rPr>
        <w:t xml:space="preserve">8 </w:t>
      </w:r>
      <w:r>
        <w:rPr>
          <w:rFonts w:hint="eastAsia" w:hAnsi="宋体"/>
          <w:bCs/>
          <w:color w:val="000000"/>
          <w:sz w:val="24"/>
          <w:szCs w:val="24"/>
        </w:rPr>
        <w:t>企业资质、信誉及获奖情况表</w:t>
      </w:r>
      <w:bookmarkEnd w:id="261"/>
    </w:p>
    <w:p>
      <w:pPr>
        <w:spacing w:line="360" w:lineRule="auto"/>
        <w:rPr>
          <w:rFonts w:hint="eastAsia" w:ascii="宋体" w:hAnsi="宋体"/>
          <w:color w:val="000000"/>
          <w:sz w:val="24"/>
        </w:rPr>
      </w:pPr>
      <w:r>
        <w:rPr>
          <w:rFonts w:hint="eastAsia" w:ascii="宋体" w:hAnsi="宋体"/>
          <w:color w:val="000000"/>
          <w:sz w:val="24"/>
        </w:rPr>
        <w:t>项目名称：</w:t>
      </w:r>
      <w:r>
        <w:rPr>
          <w:rFonts w:hint="eastAsia" w:ascii="宋体" w:hAnsi="宋体"/>
          <w:sz w:val="24"/>
        </w:rPr>
        <w:t>广州市市场监督管理局购买采购工作内控及辅助服务项目</w:t>
      </w:r>
    </w:p>
    <w:p>
      <w:pPr>
        <w:spacing w:line="360" w:lineRule="auto"/>
        <w:rPr>
          <w:rFonts w:ascii="宋体" w:hAnsi="宋体"/>
          <w:color w:val="000000"/>
          <w:sz w:val="24"/>
        </w:rPr>
      </w:pPr>
      <w:r>
        <w:rPr>
          <w:rFonts w:hint="eastAsia" w:ascii="宋体" w:hAnsi="宋体"/>
          <w:color w:val="000000"/>
          <w:sz w:val="24"/>
        </w:rPr>
        <w:t>项目编号：</w:t>
      </w:r>
    </w:p>
    <w:tbl>
      <w:tblPr>
        <w:tblStyle w:val="15"/>
        <w:tblW w:w="969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8"/>
        <w:gridCol w:w="3803"/>
        <w:gridCol w:w="2880"/>
        <w:gridCol w:w="21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4" w:hRule="atLeast"/>
          <w:jc w:val="center"/>
        </w:trPr>
        <w:tc>
          <w:tcPr>
            <w:tcW w:w="828" w:type="dxa"/>
            <w:vAlign w:val="center"/>
          </w:tcPr>
          <w:p>
            <w:pPr>
              <w:jc w:val="center"/>
              <w:rPr>
                <w:b/>
                <w:bCs/>
                <w:sz w:val="24"/>
              </w:rPr>
            </w:pPr>
            <w:r>
              <w:rPr>
                <w:rFonts w:hint="eastAsia"/>
                <w:b/>
                <w:bCs/>
                <w:sz w:val="24"/>
              </w:rPr>
              <w:t>序号</w:t>
            </w:r>
          </w:p>
        </w:tc>
        <w:tc>
          <w:tcPr>
            <w:tcW w:w="3803" w:type="dxa"/>
            <w:vAlign w:val="center"/>
          </w:tcPr>
          <w:p>
            <w:pPr>
              <w:jc w:val="center"/>
              <w:rPr>
                <w:b/>
                <w:bCs/>
                <w:sz w:val="24"/>
              </w:rPr>
            </w:pPr>
            <w:r>
              <w:rPr>
                <w:rFonts w:hint="eastAsia"/>
                <w:b/>
                <w:bCs/>
                <w:sz w:val="24"/>
              </w:rPr>
              <w:t>证书名称</w:t>
            </w:r>
          </w:p>
        </w:tc>
        <w:tc>
          <w:tcPr>
            <w:tcW w:w="2880" w:type="dxa"/>
            <w:vAlign w:val="center"/>
          </w:tcPr>
          <w:p>
            <w:pPr>
              <w:jc w:val="center"/>
              <w:rPr>
                <w:b/>
                <w:bCs/>
                <w:sz w:val="24"/>
              </w:rPr>
            </w:pPr>
            <w:r>
              <w:rPr>
                <w:rFonts w:hint="eastAsia"/>
                <w:b/>
                <w:bCs/>
                <w:sz w:val="24"/>
              </w:rPr>
              <w:t>发证单位</w:t>
            </w:r>
          </w:p>
        </w:tc>
        <w:tc>
          <w:tcPr>
            <w:tcW w:w="2182" w:type="dxa"/>
            <w:vAlign w:val="center"/>
          </w:tcPr>
          <w:p>
            <w:pPr>
              <w:jc w:val="center"/>
              <w:rPr>
                <w:b/>
                <w:bCs/>
                <w:sz w:val="24"/>
              </w:rPr>
            </w:pPr>
            <w:r>
              <w:rPr>
                <w:rFonts w:hint="eastAsia"/>
                <w:b/>
                <w:bCs/>
                <w:sz w:val="24"/>
              </w:rPr>
              <w:t>有效期限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 w:val="24"/>
              </w:rPr>
            </w:pPr>
          </w:p>
        </w:tc>
        <w:tc>
          <w:tcPr>
            <w:tcW w:w="2182" w:type="dxa"/>
            <w:vAlign w:val="center"/>
          </w:tcPr>
          <w:p>
            <w:pPr>
              <w:tabs>
                <w:tab w:val="center" w:pos="4153"/>
                <w:tab w:val="right" w:pos="8306"/>
              </w:tabs>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 w:val="24"/>
              </w:rPr>
            </w:pPr>
          </w:p>
        </w:tc>
        <w:tc>
          <w:tcPr>
            <w:tcW w:w="2182" w:type="dxa"/>
            <w:vAlign w:val="center"/>
          </w:tcPr>
          <w:p>
            <w:pPr>
              <w:tabs>
                <w:tab w:val="center" w:pos="4153"/>
                <w:tab w:val="right" w:pos="8306"/>
              </w:tabs>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 w:val="24"/>
              </w:rPr>
            </w:pPr>
          </w:p>
        </w:tc>
        <w:tc>
          <w:tcPr>
            <w:tcW w:w="2182" w:type="dxa"/>
            <w:vAlign w:val="center"/>
          </w:tcPr>
          <w:p>
            <w:pPr>
              <w:tabs>
                <w:tab w:val="center" w:pos="4153"/>
                <w:tab w:val="right" w:pos="8306"/>
              </w:tabs>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 w:val="24"/>
              </w:rPr>
            </w:pPr>
          </w:p>
        </w:tc>
        <w:tc>
          <w:tcPr>
            <w:tcW w:w="2182" w:type="dxa"/>
            <w:vAlign w:val="center"/>
          </w:tcPr>
          <w:p>
            <w:pPr>
              <w:tabs>
                <w:tab w:val="center" w:pos="4153"/>
                <w:tab w:val="right" w:pos="8306"/>
              </w:tabs>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 w:val="24"/>
              </w:rPr>
            </w:pPr>
          </w:p>
        </w:tc>
        <w:tc>
          <w:tcPr>
            <w:tcW w:w="2182" w:type="dxa"/>
            <w:vAlign w:val="center"/>
          </w:tcPr>
          <w:p>
            <w:pPr>
              <w:tabs>
                <w:tab w:val="center" w:pos="4153"/>
                <w:tab w:val="right" w:pos="8306"/>
              </w:tabs>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 w:val="24"/>
              </w:rPr>
            </w:pPr>
          </w:p>
        </w:tc>
        <w:tc>
          <w:tcPr>
            <w:tcW w:w="2182" w:type="dxa"/>
            <w:vAlign w:val="center"/>
          </w:tcPr>
          <w:p>
            <w:pPr>
              <w:tabs>
                <w:tab w:val="center" w:pos="4153"/>
                <w:tab w:val="right" w:pos="8306"/>
              </w:tabs>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 w:val="24"/>
              </w:rPr>
            </w:pPr>
          </w:p>
        </w:tc>
        <w:tc>
          <w:tcPr>
            <w:tcW w:w="2182" w:type="dxa"/>
            <w:vAlign w:val="center"/>
          </w:tcPr>
          <w:p>
            <w:pPr>
              <w:tabs>
                <w:tab w:val="center" w:pos="4153"/>
                <w:tab w:val="right" w:pos="8306"/>
              </w:tabs>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 w:val="24"/>
              </w:rPr>
            </w:pPr>
          </w:p>
        </w:tc>
        <w:tc>
          <w:tcPr>
            <w:tcW w:w="2182" w:type="dxa"/>
            <w:vAlign w:val="center"/>
          </w:tcPr>
          <w:p>
            <w:pPr>
              <w:tabs>
                <w:tab w:val="center" w:pos="4153"/>
                <w:tab w:val="right" w:pos="8306"/>
              </w:tabs>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 w:val="24"/>
              </w:rPr>
            </w:pPr>
          </w:p>
        </w:tc>
        <w:tc>
          <w:tcPr>
            <w:tcW w:w="2182" w:type="dxa"/>
            <w:vAlign w:val="center"/>
          </w:tcPr>
          <w:p>
            <w:pPr>
              <w:tabs>
                <w:tab w:val="center" w:pos="4153"/>
                <w:tab w:val="right" w:pos="8306"/>
              </w:tabs>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r>
              <w:rPr>
                <w:rFonts w:hint="eastAsia" w:ascii="宋体" w:hAnsi="宋体"/>
                <w:sz w:val="24"/>
              </w:rPr>
              <w:t>…</w:t>
            </w: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Cs w:val="21"/>
              </w:rPr>
            </w:pPr>
          </w:p>
        </w:tc>
        <w:tc>
          <w:tcPr>
            <w:tcW w:w="2182" w:type="dxa"/>
            <w:vAlign w:val="center"/>
          </w:tcPr>
          <w:p>
            <w:pPr>
              <w:tabs>
                <w:tab w:val="center" w:pos="4153"/>
                <w:tab w:val="right" w:pos="8306"/>
              </w:tabs>
              <w:snapToGrid w:val="0"/>
              <w:jc w:val="center"/>
              <w:rPr>
                <w:rFonts w:ascii="宋体" w:hAnsi="宋体"/>
                <w:szCs w:val="21"/>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440" w:lineRule="exact"/>
        <w:rPr>
          <w:rFonts w:hint="eastAsia" w:ascii="宋体" w:hAnsi="宋体"/>
          <w:color w:val="000000"/>
          <w:spacing w:val="4"/>
          <w:sz w:val="24"/>
        </w:rPr>
      </w:pPr>
      <w:r>
        <w:rPr>
          <w:rFonts w:hint="eastAsia" w:ascii="宋体" w:hAnsi="宋体"/>
          <w:color w:val="000000"/>
          <w:spacing w:val="4"/>
          <w:sz w:val="24"/>
        </w:rPr>
        <w:t>响应供应商名称（加盖公章）:</w:t>
      </w:r>
    </w:p>
    <w:p>
      <w:pPr>
        <w:spacing w:line="440" w:lineRule="exact"/>
        <w:rPr>
          <w:rFonts w:hint="eastAsia" w:ascii="宋体" w:hAnsi="宋体"/>
          <w:color w:val="000000"/>
          <w:spacing w:val="4"/>
          <w:sz w:val="24"/>
        </w:rPr>
      </w:pPr>
      <w:r>
        <w:rPr>
          <w:rFonts w:hint="eastAsia" w:ascii="宋体" w:hAnsi="宋体"/>
          <w:color w:val="000000"/>
          <w:spacing w:val="4"/>
          <w:sz w:val="24"/>
        </w:rPr>
        <w:t xml:space="preserve">法定代表人或其响应供应商授权代表(签字)：              </w:t>
      </w:r>
    </w:p>
    <w:p>
      <w:pPr>
        <w:spacing w:line="440" w:lineRule="exact"/>
        <w:rPr>
          <w:rFonts w:ascii="宋体" w:hAnsi="宋体"/>
          <w:color w:val="000000"/>
          <w:spacing w:val="4"/>
          <w:sz w:val="24"/>
        </w:rPr>
      </w:pPr>
      <w:r>
        <w:rPr>
          <w:rFonts w:hint="eastAsia" w:ascii="宋体" w:hAnsi="宋体"/>
          <w:color w:val="000000"/>
          <w:spacing w:val="4"/>
          <w:sz w:val="24"/>
        </w:rPr>
        <w:t>日    期：     年   月   日</w:t>
      </w:r>
    </w:p>
    <w:p>
      <w:pPr>
        <w:pStyle w:val="2"/>
        <w:ind w:firstLine="0"/>
        <w:jc w:val="left"/>
        <w:rPr>
          <w:rFonts w:hAnsi="宋体" w:cs="宋体"/>
          <w:color w:val="000000"/>
          <w:sz w:val="24"/>
          <w:szCs w:val="24"/>
        </w:rPr>
      </w:pPr>
      <w:r>
        <w:rPr>
          <w:rFonts w:hAnsi="宋体"/>
          <w:color w:val="000000"/>
          <w:spacing w:val="4"/>
          <w:sz w:val="24"/>
          <w:u w:val="single"/>
        </w:rPr>
        <w:br w:type="page"/>
      </w:r>
      <w:bookmarkEnd w:id="253"/>
      <w:bookmarkEnd w:id="254"/>
      <w:bookmarkEnd w:id="255"/>
      <w:bookmarkEnd w:id="256"/>
      <w:bookmarkEnd w:id="257"/>
      <w:bookmarkStart w:id="262" w:name="_Toc34741910"/>
      <w:bookmarkStart w:id="263" w:name="_Toc43264518"/>
      <w:r>
        <w:rPr>
          <w:rFonts w:hint="eastAsia" w:hAnsi="宋体"/>
          <w:bCs/>
          <w:color w:val="000000"/>
          <w:sz w:val="24"/>
          <w:szCs w:val="24"/>
        </w:rPr>
        <w:t>格式</w:t>
      </w:r>
      <w:r>
        <w:rPr>
          <w:rFonts w:hint="eastAsia" w:hAnsi="宋体"/>
          <w:bCs/>
          <w:color w:val="000000"/>
          <w:sz w:val="24"/>
          <w:szCs w:val="24"/>
          <w:lang w:eastAsia="zh-CN"/>
        </w:rPr>
        <w:t>9</w:t>
      </w:r>
      <w:r>
        <w:rPr>
          <w:rFonts w:hint="eastAsia" w:hAnsi="宋体"/>
          <w:sz w:val="24"/>
          <w:lang w:eastAsia="zh-CN"/>
        </w:rPr>
        <w:t xml:space="preserve"> </w:t>
      </w:r>
      <w:r>
        <w:rPr>
          <w:rFonts w:hint="eastAsia" w:hAnsi="宋体"/>
          <w:sz w:val="24"/>
        </w:rPr>
        <w:t>项目业绩</w:t>
      </w:r>
      <w:bookmarkEnd w:id="262"/>
    </w:p>
    <w:p>
      <w:pPr>
        <w:spacing w:line="360" w:lineRule="auto"/>
        <w:rPr>
          <w:rFonts w:hint="eastAsia" w:ascii="宋体" w:hAnsi="宋体"/>
          <w:color w:val="000000"/>
          <w:sz w:val="24"/>
        </w:rPr>
      </w:pPr>
      <w:r>
        <w:rPr>
          <w:rFonts w:hint="eastAsia" w:ascii="宋体" w:hAnsi="宋体"/>
          <w:color w:val="000000"/>
          <w:sz w:val="24"/>
        </w:rPr>
        <w:t>项目名称：</w:t>
      </w:r>
      <w:r>
        <w:rPr>
          <w:rFonts w:hint="eastAsia" w:ascii="宋体" w:hAnsi="宋体"/>
          <w:sz w:val="24"/>
        </w:rPr>
        <w:t>广州市市场监督管理局购买采购工作内控及辅助服务项目</w:t>
      </w:r>
    </w:p>
    <w:p>
      <w:pPr>
        <w:spacing w:line="360" w:lineRule="auto"/>
        <w:rPr>
          <w:rFonts w:ascii="宋体" w:hAnsi="宋体"/>
          <w:color w:val="000000"/>
          <w:sz w:val="24"/>
        </w:rPr>
      </w:pPr>
      <w:r>
        <w:rPr>
          <w:rFonts w:hint="eastAsia" w:ascii="宋体" w:hAnsi="宋体"/>
          <w:color w:val="000000"/>
          <w:sz w:val="24"/>
        </w:rPr>
        <w:t>项目编号：</w:t>
      </w:r>
    </w:p>
    <w:tbl>
      <w:tblPr>
        <w:tblStyle w:val="15"/>
        <w:tblW w:w="9536"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721"/>
        <w:gridCol w:w="1417"/>
        <w:gridCol w:w="1351"/>
        <w:gridCol w:w="1501"/>
        <w:gridCol w:w="1418"/>
        <w:gridCol w:w="136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763" w:type="dxa"/>
            <w:shd w:val="clear" w:color="auto" w:fill="auto"/>
            <w:vAlign w:val="center"/>
          </w:tcPr>
          <w:p>
            <w:pPr>
              <w:jc w:val="center"/>
              <w:rPr>
                <w:rFonts w:ascii="宋体" w:hAnsi="宋体"/>
                <w:b/>
                <w:sz w:val="24"/>
              </w:rPr>
            </w:pPr>
            <w:r>
              <w:rPr>
                <w:rFonts w:hint="eastAsia" w:ascii="宋体" w:hAnsi="宋体"/>
                <w:b/>
                <w:sz w:val="24"/>
              </w:rPr>
              <w:t>序号</w:t>
            </w:r>
          </w:p>
        </w:tc>
        <w:tc>
          <w:tcPr>
            <w:tcW w:w="1721" w:type="dxa"/>
            <w:shd w:val="clear" w:color="auto" w:fill="auto"/>
            <w:vAlign w:val="center"/>
          </w:tcPr>
          <w:p>
            <w:pPr>
              <w:jc w:val="center"/>
              <w:rPr>
                <w:rFonts w:ascii="宋体" w:hAnsi="宋体"/>
                <w:b/>
                <w:sz w:val="24"/>
              </w:rPr>
            </w:pPr>
            <w:r>
              <w:rPr>
                <w:rFonts w:hint="eastAsia" w:ascii="宋体" w:hAnsi="宋体"/>
                <w:b/>
                <w:sz w:val="24"/>
              </w:rPr>
              <w:t>项目名称</w:t>
            </w:r>
          </w:p>
        </w:tc>
        <w:tc>
          <w:tcPr>
            <w:tcW w:w="1417" w:type="dxa"/>
            <w:shd w:val="clear" w:color="auto" w:fill="auto"/>
            <w:vAlign w:val="center"/>
          </w:tcPr>
          <w:p>
            <w:pPr>
              <w:jc w:val="center"/>
              <w:rPr>
                <w:rFonts w:ascii="宋体" w:hAnsi="宋体"/>
                <w:b/>
                <w:sz w:val="24"/>
              </w:rPr>
            </w:pPr>
            <w:r>
              <w:rPr>
                <w:rFonts w:hint="eastAsia" w:ascii="宋体" w:hAnsi="宋体"/>
                <w:b/>
                <w:sz w:val="24"/>
              </w:rPr>
              <w:t>采购单位</w:t>
            </w:r>
          </w:p>
        </w:tc>
        <w:tc>
          <w:tcPr>
            <w:tcW w:w="1351" w:type="dxa"/>
            <w:shd w:val="clear" w:color="auto" w:fill="auto"/>
            <w:vAlign w:val="center"/>
          </w:tcPr>
          <w:p>
            <w:pPr>
              <w:jc w:val="center"/>
              <w:rPr>
                <w:rFonts w:ascii="宋体" w:hAnsi="宋体"/>
                <w:b/>
                <w:sz w:val="24"/>
              </w:rPr>
            </w:pPr>
            <w:r>
              <w:rPr>
                <w:rFonts w:ascii="宋体" w:hAnsi="宋体"/>
                <w:b/>
                <w:sz w:val="24"/>
              </w:rPr>
              <w:t>合同金额</w:t>
            </w:r>
          </w:p>
        </w:tc>
        <w:tc>
          <w:tcPr>
            <w:tcW w:w="1501" w:type="dxa"/>
            <w:shd w:val="clear" w:color="auto" w:fill="auto"/>
            <w:vAlign w:val="center"/>
          </w:tcPr>
          <w:p>
            <w:pPr>
              <w:jc w:val="center"/>
              <w:rPr>
                <w:rFonts w:ascii="宋体" w:hAnsi="宋体"/>
                <w:b/>
                <w:sz w:val="24"/>
              </w:rPr>
            </w:pPr>
            <w:r>
              <w:rPr>
                <w:rFonts w:hint="eastAsia" w:ascii="宋体" w:hAnsi="宋体"/>
                <w:b/>
                <w:sz w:val="24"/>
              </w:rPr>
              <w:t>中标时间</w:t>
            </w:r>
          </w:p>
        </w:tc>
        <w:tc>
          <w:tcPr>
            <w:tcW w:w="1418" w:type="dxa"/>
            <w:shd w:val="clear" w:color="auto" w:fill="auto"/>
            <w:vAlign w:val="center"/>
          </w:tcPr>
          <w:p>
            <w:pPr>
              <w:jc w:val="center"/>
              <w:rPr>
                <w:rFonts w:ascii="宋体" w:hAnsi="宋体"/>
                <w:b/>
                <w:sz w:val="24"/>
              </w:rPr>
            </w:pPr>
            <w:r>
              <w:rPr>
                <w:rFonts w:hint="eastAsia" w:ascii="宋体" w:hAnsi="宋体"/>
                <w:b/>
                <w:sz w:val="24"/>
              </w:rPr>
              <w:t>完成时间</w:t>
            </w:r>
          </w:p>
        </w:tc>
        <w:tc>
          <w:tcPr>
            <w:tcW w:w="1365" w:type="dxa"/>
            <w:shd w:val="clear" w:color="auto" w:fill="auto"/>
            <w:vAlign w:val="center"/>
          </w:tcPr>
          <w:p>
            <w:pPr>
              <w:jc w:val="center"/>
              <w:rPr>
                <w:rFonts w:hint="eastAsia" w:ascii="宋体" w:hAnsi="宋体"/>
                <w:b/>
                <w:sz w:val="24"/>
              </w:rPr>
            </w:pPr>
            <w:r>
              <w:rPr>
                <w:rFonts w:hint="eastAsia" w:ascii="宋体" w:hAnsi="宋体"/>
                <w:b/>
                <w:sz w:val="24"/>
              </w:rPr>
              <w:t>业主联系人及联系电话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763" w:type="dxa"/>
            <w:vAlign w:val="center"/>
          </w:tcPr>
          <w:p>
            <w:pPr>
              <w:jc w:val="center"/>
              <w:rPr>
                <w:rFonts w:ascii="宋体" w:hAnsi="宋体"/>
                <w:sz w:val="24"/>
              </w:rPr>
            </w:pPr>
          </w:p>
        </w:tc>
        <w:tc>
          <w:tcPr>
            <w:tcW w:w="1721" w:type="dxa"/>
            <w:vAlign w:val="center"/>
          </w:tcPr>
          <w:p>
            <w:pPr>
              <w:pStyle w:val="6"/>
              <w:ind w:left="5250"/>
              <w:jc w:val="center"/>
              <w:rPr>
                <w:rFonts w:ascii="宋体" w:hAnsi="宋体"/>
                <w:sz w:val="24"/>
              </w:rPr>
            </w:pPr>
          </w:p>
        </w:tc>
        <w:tc>
          <w:tcPr>
            <w:tcW w:w="1417" w:type="dxa"/>
            <w:vAlign w:val="center"/>
          </w:tcPr>
          <w:p>
            <w:pPr>
              <w:jc w:val="center"/>
              <w:rPr>
                <w:rFonts w:ascii="宋体" w:hAnsi="宋体"/>
                <w:sz w:val="24"/>
              </w:rPr>
            </w:pPr>
          </w:p>
        </w:tc>
        <w:tc>
          <w:tcPr>
            <w:tcW w:w="1351" w:type="dxa"/>
            <w:vAlign w:val="center"/>
          </w:tcPr>
          <w:p>
            <w:pPr>
              <w:jc w:val="center"/>
              <w:rPr>
                <w:rFonts w:ascii="宋体" w:hAnsi="宋体"/>
                <w:sz w:val="24"/>
              </w:rPr>
            </w:pPr>
          </w:p>
        </w:tc>
        <w:tc>
          <w:tcPr>
            <w:tcW w:w="1501" w:type="dxa"/>
            <w:vAlign w:val="center"/>
          </w:tcPr>
          <w:p>
            <w:pPr>
              <w:jc w:val="center"/>
              <w:rPr>
                <w:rFonts w:ascii="宋体" w:hAnsi="宋体"/>
                <w:sz w:val="24"/>
              </w:rPr>
            </w:pPr>
          </w:p>
        </w:tc>
        <w:tc>
          <w:tcPr>
            <w:tcW w:w="1418"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763" w:type="dxa"/>
            <w:vAlign w:val="center"/>
          </w:tcPr>
          <w:p>
            <w:pPr>
              <w:jc w:val="center"/>
              <w:rPr>
                <w:rFonts w:ascii="宋体" w:hAnsi="宋体"/>
                <w:sz w:val="24"/>
              </w:rPr>
            </w:pPr>
          </w:p>
        </w:tc>
        <w:tc>
          <w:tcPr>
            <w:tcW w:w="1721" w:type="dxa"/>
            <w:vAlign w:val="center"/>
          </w:tcPr>
          <w:p>
            <w:pPr>
              <w:jc w:val="center"/>
              <w:rPr>
                <w:rFonts w:ascii="宋体" w:hAnsi="宋体"/>
                <w:sz w:val="24"/>
              </w:rPr>
            </w:pPr>
          </w:p>
        </w:tc>
        <w:tc>
          <w:tcPr>
            <w:tcW w:w="1417" w:type="dxa"/>
            <w:vAlign w:val="center"/>
          </w:tcPr>
          <w:p>
            <w:pPr>
              <w:jc w:val="center"/>
              <w:rPr>
                <w:rFonts w:ascii="宋体" w:hAnsi="宋体"/>
                <w:sz w:val="24"/>
              </w:rPr>
            </w:pPr>
          </w:p>
        </w:tc>
        <w:tc>
          <w:tcPr>
            <w:tcW w:w="1351" w:type="dxa"/>
            <w:vAlign w:val="center"/>
          </w:tcPr>
          <w:p>
            <w:pPr>
              <w:jc w:val="center"/>
              <w:rPr>
                <w:rFonts w:ascii="宋体" w:hAnsi="宋体"/>
                <w:sz w:val="24"/>
              </w:rPr>
            </w:pPr>
          </w:p>
        </w:tc>
        <w:tc>
          <w:tcPr>
            <w:tcW w:w="1501" w:type="dxa"/>
            <w:vAlign w:val="center"/>
          </w:tcPr>
          <w:p>
            <w:pPr>
              <w:jc w:val="center"/>
              <w:rPr>
                <w:rFonts w:ascii="宋体" w:hAnsi="宋体"/>
                <w:sz w:val="24"/>
              </w:rPr>
            </w:pPr>
          </w:p>
        </w:tc>
        <w:tc>
          <w:tcPr>
            <w:tcW w:w="1418"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763" w:type="dxa"/>
            <w:vAlign w:val="center"/>
          </w:tcPr>
          <w:p>
            <w:pPr>
              <w:jc w:val="center"/>
              <w:rPr>
                <w:rFonts w:ascii="宋体" w:hAnsi="宋体"/>
                <w:sz w:val="24"/>
              </w:rPr>
            </w:pPr>
          </w:p>
        </w:tc>
        <w:tc>
          <w:tcPr>
            <w:tcW w:w="1721" w:type="dxa"/>
            <w:vAlign w:val="center"/>
          </w:tcPr>
          <w:p>
            <w:pPr>
              <w:jc w:val="center"/>
              <w:rPr>
                <w:rFonts w:ascii="宋体" w:hAnsi="宋体"/>
                <w:sz w:val="24"/>
              </w:rPr>
            </w:pPr>
          </w:p>
        </w:tc>
        <w:tc>
          <w:tcPr>
            <w:tcW w:w="1417" w:type="dxa"/>
            <w:vAlign w:val="center"/>
          </w:tcPr>
          <w:p>
            <w:pPr>
              <w:jc w:val="center"/>
              <w:rPr>
                <w:rFonts w:ascii="宋体" w:hAnsi="宋体"/>
                <w:sz w:val="24"/>
              </w:rPr>
            </w:pPr>
          </w:p>
        </w:tc>
        <w:tc>
          <w:tcPr>
            <w:tcW w:w="1351" w:type="dxa"/>
            <w:vAlign w:val="center"/>
          </w:tcPr>
          <w:p>
            <w:pPr>
              <w:jc w:val="center"/>
              <w:rPr>
                <w:rFonts w:ascii="宋体" w:hAnsi="宋体"/>
                <w:sz w:val="24"/>
              </w:rPr>
            </w:pPr>
          </w:p>
        </w:tc>
        <w:tc>
          <w:tcPr>
            <w:tcW w:w="1501" w:type="dxa"/>
            <w:vAlign w:val="center"/>
          </w:tcPr>
          <w:p>
            <w:pPr>
              <w:jc w:val="center"/>
              <w:rPr>
                <w:rFonts w:ascii="宋体" w:hAnsi="宋体"/>
                <w:sz w:val="24"/>
              </w:rPr>
            </w:pPr>
          </w:p>
        </w:tc>
        <w:tc>
          <w:tcPr>
            <w:tcW w:w="1418"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763" w:type="dxa"/>
            <w:vAlign w:val="center"/>
          </w:tcPr>
          <w:p>
            <w:pPr>
              <w:jc w:val="center"/>
              <w:rPr>
                <w:rFonts w:ascii="宋体" w:hAnsi="宋体"/>
                <w:sz w:val="24"/>
              </w:rPr>
            </w:pPr>
          </w:p>
        </w:tc>
        <w:tc>
          <w:tcPr>
            <w:tcW w:w="1721" w:type="dxa"/>
            <w:vAlign w:val="center"/>
          </w:tcPr>
          <w:p>
            <w:pPr>
              <w:jc w:val="center"/>
              <w:rPr>
                <w:rFonts w:ascii="宋体" w:hAnsi="宋体"/>
                <w:sz w:val="24"/>
              </w:rPr>
            </w:pPr>
          </w:p>
        </w:tc>
        <w:tc>
          <w:tcPr>
            <w:tcW w:w="1417" w:type="dxa"/>
            <w:vAlign w:val="center"/>
          </w:tcPr>
          <w:p>
            <w:pPr>
              <w:jc w:val="center"/>
              <w:rPr>
                <w:rFonts w:ascii="宋体" w:hAnsi="宋体"/>
                <w:sz w:val="24"/>
              </w:rPr>
            </w:pPr>
          </w:p>
        </w:tc>
        <w:tc>
          <w:tcPr>
            <w:tcW w:w="1351" w:type="dxa"/>
            <w:vAlign w:val="center"/>
          </w:tcPr>
          <w:p>
            <w:pPr>
              <w:jc w:val="center"/>
              <w:rPr>
                <w:rFonts w:ascii="宋体" w:hAnsi="宋体"/>
                <w:sz w:val="24"/>
              </w:rPr>
            </w:pPr>
          </w:p>
        </w:tc>
        <w:tc>
          <w:tcPr>
            <w:tcW w:w="1501" w:type="dxa"/>
            <w:vAlign w:val="center"/>
          </w:tcPr>
          <w:p>
            <w:pPr>
              <w:jc w:val="center"/>
              <w:rPr>
                <w:rFonts w:ascii="宋体" w:hAnsi="宋体"/>
                <w:sz w:val="24"/>
              </w:rPr>
            </w:pPr>
          </w:p>
        </w:tc>
        <w:tc>
          <w:tcPr>
            <w:tcW w:w="1418"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763" w:type="dxa"/>
            <w:vAlign w:val="center"/>
          </w:tcPr>
          <w:p>
            <w:pPr>
              <w:jc w:val="center"/>
              <w:rPr>
                <w:rFonts w:ascii="宋体" w:hAnsi="宋体"/>
                <w:sz w:val="24"/>
              </w:rPr>
            </w:pPr>
          </w:p>
        </w:tc>
        <w:tc>
          <w:tcPr>
            <w:tcW w:w="1721" w:type="dxa"/>
            <w:vAlign w:val="center"/>
          </w:tcPr>
          <w:p>
            <w:pPr>
              <w:jc w:val="center"/>
              <w:rPr>
                <w:rFonts w:ascii="宋体" w:hAnsi="宋体"/>
                <w:sz w:val="24"/>
              </w:rPr>
            </w:pPr>
          </w:p>
        </w:tc>
        <w:tc>
          <w:tcPr>
            <w:tcW w:w="1417" w:type="dxa"/>
            <w:vAlign w:val="center"/>
          </w:tcPr>
          <w:p>
            <w:pPr>
              <w:jc w:val="center"/>
              <w:rPr>
                <w:rFonts w:ascii="宋体" w:hAnsi="宋体"/>
                <w:sz w:val="24"/>
              </w:rPr>
            </w:pPr>
          </w:p>
        </w:tc>
        <w:tc>
          <w:tcPr>
            <w:tcW w:w="1351" w:type="dxa"/>
            <w:vAlign w:val="center"/>
          </w:tcPr>
          <w:p>
            <w:pPr>
              <w:jc w:val="center"/>
              <w:rPr>
                <w:rFonts w:ascii="宋体" w:hAnsi="宋体"/>
                <w:sz w:val="24"/>
              </w:rPr>
            </w:pPr>
          </w:p>
        </w:tc>
        <w:tc>
          <w:tcPr>
            <w:tcW w:w="1501" w:type="dxa"/>
            <w:vAlign w:val="center"/>
          </w:tcPr>
          <w:p>
            <w:pPr>
              <w:jc w:val="center"/>
              <w:rPr>
                <w:rFonts w:ascii="宋体" w:hAnsi="宋体"/>
                <w:sz w:val="24"/>
              </w:rPr>
            </w:pPr>
          </w:p>
        </w:tc>
        <w:tc>
          <w:tcPr>
            <w:tcW w:w="1418"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763" w:type="dxa"/>
            <w:vAlign w:val="center"/>
          </w:tcPr>
          <w:p>
            <w:pPr>
              <w:jc w:val="center"/>
              <w:rPr>
                <w:rFonts w:ascii="宋体" w:hAnsi="宋体"/>
                <w:sz w:val="24"/>
              </w:rPr>
            </w:pPr>
          </w:p>
        </w:tc>
        <w:tc>
          <w:tcPr>
            <w:tcW w:w="1721" w:type="dxa"/>
            <w:vAlign w:val="center"/>
          </w:tcPr>
          <w:p>
            <w:pPr>
              <w:jc w:val="center"/>
              <w:rPr>
                <w:rFonts w:ascii="宋体" w:hAnsi="宋体"/>
                <w:sz w:val="24"/>
              </w:rPr>
            </w:pPr>
          </w:p>
        </w:tc>
        <w:tc>
          <w:tcPr>
            <w:tcW w:w="1417" w:type="dxa"/>
            <w:vAlign w:val="center"/>
          </w:tcPr>
          <w:p>
            <w:pPr>
              <w:jc w:val="center"/>
              <w:rPr>
                <w:rFonts w:ascii="宋体" w:hAnsi="宋体"/>
                <w:sz w:val="24"/>
              </w:rPr>
            </w:pPr>
          </w:p>
        </w:tc>
        <w:tc>
          <w:tcPr>
            <w:tcW w:w="1351" w:type="dxa"/>
            <w:vAlign w:val="center"/>
          </w:tcPr>
          <w:p>
            <w:pPr>
              <w:jc w:val="center"/>
              <w:rPr>
                <w:rFonts w:ascii="宋体" w:hAnsi="宋体"/>
                <w:sz w:val="24"/>
              </w:rPr>
            </w:pPr>
          </w:p>
        </w:tc>
        <w:tc>
          <w:tcPr>
            <w:tcW w:w="1501" w:type="dxa"/>
            <w:vAlign w:val="center"/>
          </w:tcPr>
          <w:p>
            <w:pPr>
              <w:jc w:val="center"/>
              <w:rPr>
                <w:rFonts w:ascii="宋体" w:hAnsi="宋体"/>
                <w:sz w:val="24"/>
              </w:rPr>
            </w:pPr>
          </w:p>
        </w:tc>
        <w:tc>
          <w:tcPr>
            <w:tcW w:w="1418"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763" w:type="dxa"/>
            <w:vAlign w:val="center"/>
          </w:tcPr>
          <w:p>
            <w:pPr>
              <w:jc w:val="center"/>
              <w:rPr>
                <w:rFonts w:ascii="宋体" w:hAnsi="宋体"/>
                <w:sz w:val="24"/>
              </w:rPr>
            </w:pPr>
          </w:p>
        </w:tc>
        <w:tc>
          <w:tcPr>
            <w:tcW w:w="1721" w:type="dxa"/>
            <w:vAlign w:val="center"/>
          </w:tcPr>
          <w:p>
            <w:pPr>
              <w:jc w:val="center"/>
              <w:rPr>
                <w:rFonts w:ascii="宋体" w:hAnsi="宋体"/>
                <w:sz w:val="24"/>
              </w:rPr>
            </w:pPr>
          </w:p>
        </w:tc>
        <w:tc>
          <w:tcPr>
            <w:tcW w:w="1417" w:type="dxa"/>
            <w:vAlign w:val="center"/>
          </w:tcPr>
          <w:p>
            <w:pPr>
              <w:jc w:val="center"/>
              <w:rPr>
                <w:rFonts w:ascii="宋体" w:hAnsi="宋体"/>
                <w:sz w:val="24"/>
              </w:rPr>
            </w:pPr>
          </w:p>
        </w:tc>
        <w:tc>
          <w:tcPr>
            <w:tcW w:w="1351" w:type="dxa"/>
            <w:vAlign w:val="center"/>
          </w:tcPr>
          <w:p>
            <w:pPr>
              <w:jc w:val="center"/>
              <w:rPr>
                <w:rFonts w:ascii="宋体" w:hAnsi="宋体"/>
                <w:sz w:val="24"/>
              </w:rPr>
            </w:pPr>
          </w:p>
        </w:tc>
        <w:tc>
          <w:tcPr>
            <w:tcW w:w="1501" w:type="dxa"/>
            <w:vAlign w:val="center"/>
          </w:tcPr>
          <w:p>
            <w:pPr>
              <w:jc w:val="center"/>
              <w:rPr>
                <w:rFonts w:ascii="宋体" w:hAnsi="宋体"/>
                <w:sz w:val="24"/>
              </w:rPr>
            </w:pPr>
          </w:p>
        </w:tc>
        <w:tc>
          <w:tcPr>
            <w:tcW w:w="1418"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763" w:type="dxa"/>
            <w:vAlign w:val="center"/>
          </w:tcPr>
          <w:p>
            <w:pPr>
              <w:jc w:val="center"/>
              <w:rPr>
                <w:rFonts w:ascii="宋体" w:hAnsi="宋体"/>
                <w:sz w:val="24"/>
              </w:rPr>
            </w:pPr>
          </w:p>
        </w:tc>
        <w:tc>
          <w:tcPr>
            <w:tcW w:w="1721" w:type="dxa"/>
            <w:vAlign w:val="center"/>
          </w:tcPr>
          <w:p>
            <w:pPr>
              <w:jc w:val="center"/>
              <w:rPr>
                <w:rFonts w:ascii="宋体" w:hAnsi="宋体"/>
                <w:sz w:val="24"/>
              </w:rPr>
            </w:pPr>
          </w:p>
        </w:tc>
        <w:tc>
          <w:tcPr>
            <w:tcW w:w="1417" w:type="dxa"/>
            <w:vAlign w:val="center"/>
          </w:tcPr>
          <w:p>
            <w:pPr>
              <w:jc w:val="center"/>
              <w:rPr>
                <w:rFonts w:ascii="宋体" w:hAnsi="宋体"/>
                <w:sz w:val="24"/>
              </w:rPr>
            </w:pPr>
          </w:p>
        </w:tc>
        <w:tc>
          <w:tcPr>
            <w:tcW w:w="1351" w:type="dxa"/>
            <w:vAlign w:val="center"/>
          </w:tcPr>
          <w:p>
            <w:pPr>
              <w:jc w:val="center"/>
              <w:rPr>
                <w:rFonts w:ascii="宋体" w:hAnsi="宋体"/>
                <w:sz w:val="24"/>
              </w:rPr>
            </w:pPr>
          </w:p>
        </w:tc>
        <w:tc>
          <w:tcPr>
            <w:tcW w:w="1501" w:type="dxa"/>
            <w:vAlign w:val="center"/>
          </w:tcPr>
          <w:p>
            <w:pPr>
              <w:jc w:val="center"/>
              <w:rPr>
                <w:rFonts w:ascii="宋体" w:hAnsi="宋体"/>
                <w:sz w:val="24"/>
              </w:rPr>
            </w:pPr>
          </w:p>
        </w:tc>
        <w:tc>
          <w:tcPr>
            <w:tcW w:w="1418"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763" w:type="dxa"/>
            <w:vAlign w:val="center"/>
          </w:tcPr>
          <w:p>
            <w:pPr>
              <w:jc w:val="center"/>
              <w:rPr>
                <w:rFonts w:ascii="宋体" w:hAnsi="宋体"/>
                <w:sz w:val="24"/>
              </w:rPr>
            </w:pPr>
          </w:p>
        </w:tc>
        <w:tc>
          <w:tcPr>
            <w:tcW w:w="1721" w:type="dxa"/>
            <w:vAlign w:val="center"/>
          </w:tcPr>
          <w:p>
            <w:pPr>
              <w:jc w:val="center"/>
              <w:rPr>
                <w:rFonts w:ascii="宋体" w:hAnsi="宋体"/>
                <w:sz w:val="24"/>
              </w:rPr>
            </w:pPr>
          </w:p>
        </w:tc>
        <w:tc>
          <w:tcPr>
            <w:tcW w:w="1417" w:type="dxa"/>
            <w:vAlign w:val="center"/>
          </w:tcPr>
          <w:p>
            <w:pPr>
              <w:jc w:val="center"/>
              <w:rPr>
                <w:rFonts w:ascii="宋体" w:hAnsi="宋体"/>
                <w:sz w:val="24"/>
              </w:rPr>
            </w:pPr>
          </w:p>
        </w:tc>
        <w:tc>
          <w:tcPr>
            <w:tcW w:w="1351" w:type="dxa"/>
            <w:vAlign w:val="center"/>
          </w:tcPr>
          <w:p>
            <w:pPr>
              <w:jc w:val="center"/>
              <w:rPr>
                <w:rFonts w:ascii="宋体" w:hAnsi="宋体"/>
                <w:sz w:val="24"/>
              </w:rPr>
            </w:pPr>
          </w:p>
        </w:tc>
        <w:tc>
          <w:tcPr>
            <w:tcW w:w="1501" w:type="dxa"/>
            <w:vAlign w:val="center"/>
          </w:tcPr>
          <w:p>
            <w:pPr>
              <w:jc w:val="center"/>
              <w:rPr>
                <w:rFonts w:ascii="宋体" w:hAnsi="宋体"/>
                <w:sz w:val="24"/>
              </w:rPr>
            </w:pPr>
          </w:p>
        </w:tc>
        <w:tc>
          <w:tcPr>
            <w:tcW w:w="1418"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763" w:type="dxa"/>
            <w:vAlign w:val="center"/>
          </w:tcPr>
          <w:p>
            <w:pPr>
              <w:jc w:val="center"/>
              <w:rPr>
                <w:rFonts w:ascii="宋体" w:hAnsi="宋体"/>
                <w:sz w:val="24"/>
              </w:rPr>
            </w:pPr>
          </w:p>
        </w:tc>
        <w:tc>
          <w:tcPr>
            <w:tcW w:w="1721" w:type="dxa"/>
            <w:vAlign w:val="center"/>
          </w:tcPr>
          <w:p>
            <w:pPr>
              <w:jc w:val="center"/>
              <w:rPr>
                <w:rFonts w:ascii="宋体" w:hAnsi="宋体"/>
                <w:sz w:val="24"/>
              </w:rPr>
            </w:pPr>
          </w:p>
        </w:tc>
        <w:tc>
          <w:tcPr>
            <w:tcW w:w="1417" w:type="dxa"/>
            <w:vAlign w:val="center"/>
          </w:tcPr>
          <w:p>
            <w:pPr>
              <w:jc w:val="center"/>
              <w:rPr>
                <w:rFonts w:ascii="宋体" w:hAnsi="宋体"/>
                <w:sz w:val="24"/>
              </w:rPr>
            </w:pPr>
          </w:p>
        </w:tc>
        <w:tc>
          <w:tcPr>
            <w:tcW w:w="1351" w:type="dxa"/>
            <w:vAlign w:val="center"/>
          </w:tcPr>
          <w:p>
            <w:pPr>
              <w:jc w:val="center"/>
              <w:rPr>
                <w:rFonts w:ascii="宋体" w:hAnsi="宋体"/>
                <w:sz w:val="24"/>
              </w:rPr>
            </w:pPr>
          </w:p>
        </w:tc>
        <w:tc>
          <w:tcPr>
            <w:tcW w:w="1501" w:type="dxa"/>
            <w:vAlign w:val="center"/>
          </w:tcPr>
          <w:p>
            <w:pPr>
              <w:jc w:val="center"/>
              <w:rPr>
                <w:rFonts w:ascii="宋体" w:hAnsi="宋体"/>
                <w:sz w:val="24"/>
              </w:rPr>
            </w:pPr>
          </w:p>
        </w:tc>
        <w:tc>
          <w:tcPr>
            <w:tcW w:w="1418"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763" w:type="dxa"/>
            <w:vAlign w:val="center"/>
          </w:tcPr>
          <w:p>
            <w:pPr>
              <w:jc w:val="center"/>
              <w:rPr>
                <w:rFonts w:ascii="宋体" w:hAnsi="宋体"/>
                <w:sz w:val="24"/>
              </w:rPr>
            </w:pPr>
          </w:p>
        </w:tc>
        <w:tc>
          <w:tcPr>
            <w:tcW w:w="1721" w:type="dxa"/>
            <w:vAlign w:val="center"/>
          </w:tcPr>
          <w:p>
            <w:pPr>
              <w:jc w:val="center"/>
              <w:rPr>
                <w:rFonts w:ascii="宋体" w:hAnsi="宋体"/>
                <w:sz w:val="24"/>
              </w:rPr>
            </w:pPr>
          </w:p>
        </w:tc>
        <w:tc>
          <w:tcPr>
            <w:tcW w:w="1417" w:type="dxa"/>
            <w:vAlign w:val="center"/>
          </w:tcPr>
          <w:p>
            <w:pPr>
              <w:jc w:val="center"/>
              <w:rPr>
                <w:rFonts w:ascii="宋体" w:hAnsi="宋体"/>
                <w:sz w:val="24"/>
              </w:rPr>
            </w:pPr>
          </w:p>
        </w:tc>
        <w:tc>
          <w:tcPr>
            <w:tcW w:w="1351" w:type="dxa"/>
            <w:vAlign w:val="center"/>
          </w:tcPr>
          <w:p>
            <w:pPr>
              <w:jc w:val="center"/>
              <w:rPr>
                <w:rFonts w:ascii="宋体" w:hAnsi="宋体"/>
                <w:sz w:val="24"/>
              </w:rPr>
            </w:pPr>
          </w:p>
        </w:tc>
        <w:tc>
          <w:tcPr>
            <w:tcW w:w="1501" w:type="dxa"/>
            <w:vAlign w:val="center"/>
          </w:tcPr>
          <w:p>
            <w:pPr>
              <w:jc w:val="center"/>
              <w:rPr>
                <w:rFonts w:ascii="宋体" w:hAnsi="宋体"/>
                <w:sz w:val="24"/>
              </w:rPr>
            </w:pPr>
          </w:p>
        </w:tc>
        <w:tc>
          <w:tcPr>
            <w:tcW w:w="1418"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763" w:type="dxa"/>
            <w:vAlign w:val="center"/>
          </w:tcPr>
          <w:p>
            <w:pPr>
              <w:jc w:val="center"/>
              <w:rPr>
                <w:rFonts w:ascii="宋体" w:hAnsi="宋体"/>
                <w:sz w:val="24"/>
              </w:rPr>
            </w:pPr>
            <w:r>
              <w:rPr>
                <w:rFonts w:hint="eastAsia" w:ascii="宋体" w:hAnsi="宋体"/>
                <w:sz w:val="24"/>
              </w:rPr>
              <w:t>…</w:t>
            </w:r>
          </w:p>
        </w:tc>
        <w:tc>
          <w:tcPr>
            <w:tcW w:w="1721" w:type="dxa"/>
            <w:vAlign w:val="center"/>
          </w:tcPr>
          <w:p>
            <w:pPr>
              <w:jc w:val="center"/>
              <w:rPr>
                <w:rFonts w:ascii="宋体" w:hAnsi="宋体"/>
                <w:sz w:val="24"/>
              </w:rPr>
            </w:pPr>
          </w:p>
        </w:tc>
        <w:tc>
          <w:tcPr>
            <w:tcW w:w="1417" w:type="dxa"/>
            <w:vAlign w:val="center"/>
          </w:tcPr>
          <w:p>
            <w:pPr>
              <w:jc w:val="center"/>
              <w:rPr>
                <w:rFonts w:ascii="宋体" w:hAnsi="宋体"/>
                <w:sz w:val="24"/>
              </w:rPr>
            </w:pPr>
          </w:p>
        </w:tc>
        <w:tc>
          <w:tcPr>
            <w:tcW w:w="1351" w:type="dxa"/>
            <w:vAlign w:val="center"/>
          </w:tcPr>
          <w:p>
            <w:pPr>
              <w:jc w:val="center"/>
              <w:rPr>
                <w:rFonts w:ascii="宋体" w:hAnsi="宋体"/>
                <w:sz w:val="24"/>
              </w:rPr>
            </w:pPr>
          </w:p>
        </w:tc>
        <w:tc>
          <w:tcPr>
            <w:tcW w:w="1501" w:type="dxa"/>
            <w:vAlign w:val="center"/>
          </w:tcPr>
          <w:p>
            <w:pPr>
              <w:jc w:val="center"/>
              <w:rPr>
                <w:rFonts w:ascii="宋体" w:hAnsi="宋体"/>
                <w:sz w:val="24"/>
              </w:rPr>
            </w:pPr>
          </w:p>
        </w:tc>
        <w:tc>
          <w:tcPr>
            <w:tcW w:w="1418" w:type="dxa"/>
            <w:vAlign w:val="center"/>
          </w:tcPr>
          <w:p>
            <w:pPr>
              <w:jc w:val="center"/>
              <w:rPr>
                <w:rFonts w:ascii="宋体" w:hAnsi="宋体"/>
                <w:sz w:val="24"/>
              </w:rPr>
            </w:pPr>
          </w:p>
        </w:tc>
        <w:tc>
          <w:tcPr>
            <w:tcW w:w="1365" w:type="dxa"/>
            <w:vAlign w:val="center"/>
          </w:tcPr>
          <w:p>
            <w:pPr>
              <w:jc w:val="center"/>
              <w:rPr>
                <w:rFonts w:ascii="宋体" w:hAnsi="宋体"/>
                <w:sz w:val="24"/>
              </w:rPr>
            </w:pPr>
          </w:p>
        </w:tc>
      </w:tr>
    </w:tbl>
    <w:p>
      <w:pPr>
        <w:rPr>
          <w:rFonts w:hint="eastAsia"/>
        </w:rPr>
      </w:pPr>
      <w:r>
        <w:rPr>
          <w:rFonts w:hint="eastAsia" w:ascii="宋体" w:hAnsi="宋体"/>
          <w:b/>
        </w:rPr>
        <w:t>注：请根据评审标准提供相应证明材料。</w:t>
      </w:r>
    </w:p>
    <w:p>
      <w:pPr>
        <w:tabs>
          <w:tab w:val="left" w:pos="1050"/>
        </w:tabs>
        <w:spacing w:line="360" w:lineRule="auto"/>
        <w:ind w:firstLine="420" w:firstLineChars="200"/>
        <w:rPr>
          <w:rFonts w:hint="eastAsia" w:ascii="宋体" w:hAnsi="宋体"/>
          <w:color w:val="000000"/>
        </w:rPr>
      </w:pPr>
    </w:p>
    <w:p>
      <w:pPr>
        <w:tabs>
          <w:tab w:val="left" w:pos="1050"/>
        </w:tabs>
        <w:spacing w:line="360" w:lineRule="auto"/>
        <w:ind w:firstLine="420" w:firstLineChars="200"/>
        <w:rPr>
          <w:rFonts w:hint="eastAsia" w:ascii="宋体" w:hAnsi="宋体"/>
          <w:color w:val="000000"/>
        </w:rPr>
      </w:pPr>
    </w:p>
    <w:p>
      <w:pPr>
        <w:spacing w:line="480" w:lineRule="auto"/>
        <w:ind w:firstLine="4303" w:firstLineChars="1793"/>
        <w:rPr>
          <w:rFonts w:hint="eastAsia" w:ascii="宋体" w:hAnsi="宋体"/>
          <w:bCs/>
          <w:color w:val="000000"/>
          <w:sz w:val="24"/>
        </w:rPr>
      </w:pPr>
    </w:p>
    <w:p>
      <w:pPr>
        <w:spacing w:line="440" w:lineRule="exact"/>
        <w:rPr>
          <w:rFonts w:hint="eastAsia" w:ascii="宋体" w:hAnsi="宋体"/>
          <w:color w:val="000000"/>
          <w:spacing w:val="4"/>
          <w:sz w:val="24"/>
        </w:rPr>
      </w:pPr>
      <w:r>
        <w:rPr>
          <w:rFonts w:hint="eastAsia" w:ascii="宋体" w:hAnsi="宋体"/>
          <w:color w:val="000000"/>
          <w:spacing w:val="4"/>
          <w:sz w:val="24"/>
        </w:rPr>
        <w:t>响应供应商名称（加盖公章）:</w:t>
      </w:r>
    </w:p>
    <w:p>
      <w:pPr>
        <w:spacing w:line="440" w:lineRule="exact"/>
        <w:rPr>
          <w:rFonts w:hint="eastAsia" w:ascii="宋体" w:hAnsi="宋体"/>
          <w:color w:val="000000"/>
          <w:spacing w:val="4"/>
          <w:sz w:val="24"/>
        </w:rPr>
      </w:pPr>
      <w:r>
        <w:rPr>
          <w:rFonts w:hint="eastAsia" w:ascii="宋体" w:hAnsi="宋体"/>
          <w:color w:val="000000"/>
          <w:spacing w:val="4"/>
          <w:sz w:val="24"/>
        </w:rPr>
        <w:t xml:space="preserve">法定代表人或其响应供应商授权代表(签字)：              </w:t>
      </w:r>
    </w:p>
    <w:p>
      <w:pPr>
        <w:spacing w:line="440" w:lineRule="exact"/>
        <w:rPr>
          <w:rFonts w:ascii="宋体" w:hAnsi="宋体"/>
          <w:color w:val="000000"/>
          <w:spacing w:val="4"/>
          <w:sz w:val="24"/>
        </w:rPr>
      </w:pPr>
      <w:r>
        <w:rPr>
          <w:rFonts w:hint="eastAsia" w:ascii="宋体" w:hAnsi="宋体"/>
          <w:color w:val="000000"/>
          <w:spacing w:val="4"/>
          <w:sz w:val="24"/>
        </w:rPr>
        <w:t>日    期：     年   月   日</w:t>
      </w:r>
    </w:p>
    <w:p>
      <w:pPr>
        <w:pStyle w:val="2"/>
        <w:ind w:firstLine="0"/>
        <w:jc w:val="left"/>
        <w:rPr>
          <w:rFonts w:hint="eastAsia" w:hAnsi="宋体"/>
          <w:sz w:val="24"/>
          <w:lang w:eastAsia="zh-CN"/>
        </w:rPr>
      </w:pPr>
      <w:r>
        <w:rPr>
          <w:rFonts w:hAnsi="宋体"/>
          <w:color w:val="000000"/>
          <w:spacing w:val="4"/>
          <w:sz w:val="24"/>
        </w:rPr>
        <w:br w:type="page"/>
      </w:r>
      <w:bookmarkStart w:id="264" w:name="_Toc34741911"/>
      <w:r>
        <w:rPr>
          <w:rFonts w:hint="eastAsia" w:hAnsi="宋体"/>
          <w:bCs/>
          <w:color w:val="000000"/>
          <w:sz w:val="24"/>
          <w:szCs w:val="24"/>
        </w:rPr>
        <w:t>格式</w:t>
      </w:r>
      <w:r>
        <w:rPr>
          <w:rFonts w:hint="eastAsia" w:hAnsi="宋体"/>
          <w:bCs/>
          <w:color w:val="000000"/>
          <w:sz w:val="24"/>
          <w:szCs w:val="24"/>
          <w:lang w:eastAsia="zh-CN"/>
        </w:rPr>
        <w:t xml:space="preserve">10 </w:t>
      </w:r>
      <w:r>
        <w:rPr>
          <w:rFonts w:hint="eastAsia" w:hAnsi="宋体"/>
          <w:sz w:val="24"/>
        </w:rPr>
        <w:t>拟投入本项目人员情况</w:t>
      </w:r>
      <w:bookmarkEnd w:id="264"/>
    </w:p>
    <w:p>
      <w:pPr>
        <w:spacing w:line="360" w:lineRule="auto"/>
        <w:rPr>
          <w:rFonts w:hint="eastAsia" w:ascii="宋体" w:hAnsi="宋体"/>
          <w:color w:val="000000"/>
          <w:sz w:val="24"/>
        </w:rPr>
      </w:pPr>
      <w:r>
        <w:rPr>
          <w:rFonts w:hint="eastAsia" w:ascii="宋体" w:hAnsi="宋体"/>
          <w:color w:val="000000"/>
          <w:sz w:val="24"/>
        </w:rPr>
        <w:t>项目名称：</w:t>
      </w:r>
      <w:r>
        <w:rPr>
          <w:rFonts w:hint="eastAsia" w:ascii="宋体" w:hAnsi="宋体"/>
          <w:sz w:val="24"/>
        </w:rPr>
        <w:t>广州市市场监督管理局购买采购工作内控及辅助服务项目</w:t>
      </w:r>
    </w:p>
    <w:p>
      <w:pPr>
        <w:spacing w:line="360" w:lineRule="auto"/>
        <w:rPr>
          <w:rFonts w:ascii="宋体" w:hAnsi="宋体"/>
          <w:color w:val="000000"/>
          <w:sz w:val="24"/>
        </w:rPr>
      </w:pPr>
      <w:r>
        <w:rPr>
          <w:rFonts w:hint="eastAsia" w:ascii="宋体" w:hAnsi="宋体"/>
          <w:color w:val="000000"/>
          <w:sz w:val="24"/>
        </w:rPr>
        <w:t>项目编号：</w:t>
      </w:r>
    </w:p>
    <w:tbl>
      <w:tblPr>
        <w:tblStyle w:val="15"/>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82"/>
        <w:gridCol w:w="1795"/>
        <w:gridCol w:w="1276"/>
        <w:gridCol w:w="255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blHeader/>
        </w:trPr>
        <w:tc>
          <w:tcPr>
            <w:tcW w:w="709" w:type="dxa"/>
            <w:tcBorders>
              <w:bottom w:val="single" w:color="auto" w:sz="4" w:space="0"/>
            </w:tcBorders>
            <w:vAlign w:val="center"/>
          </w:tcPr>
          <w:p>
            <w:pPr>
              <w:snapToGrid w:val="0"/>
              <w:spacing w:line="360" w:lineRule="auto"/>
              <w:jc w:val="center"/>
              <w:rPr>
                <w:rFonts w:hint="eastAsia" w:ascii="宋体" w:hAnsi="宋体"/>
                <w:b/>
                <w:color w:val="000000"/>
                <w:sz w:val="24"/>
              </w:rPr>
            </w:pPr>
            <w:r>
              <w:rPr>
                <w:rFonts w:hint="eastAsia" w:ascii="宋体" w:hAnsi="宋体"/>
                <w:b/>
                <w:color w:val="000000"/>
                <w:sz w:val="24"/>
              </w:rPr>
              <w:t>序号</w:t>
            </w:r>
          </w:p>
        </w:tc>
        <w:tc>
          <w:tcPr>
            <w:tcW w:w="1182" w:type="dxa"/>
            <w:tcBorders>
              <w:bottom w:val="single" w:color="auto" w:sz="4" w:space="0"/>
            </w:tcBorders>
            <w:vAlign w:val="center"/>
          </w:tcPr>
          <w:p>
            <w:pPr>
              <w:snapToGrid w:val="0"/>
              <w:spacing w:line="360" w:lineRule="auto"/>
              <w:jc w:val="center"/>
              <w:rPr>
                <w:rFonts w:hint="eastAsia" w:ascii="宋体" w:hAnsi="宋体"/>
                <w:b/>
                <w:color w:val="000000"/>
                <w:sz w:val="24"/>
              </w:rPr>
            </w:pPr>
            <w:r>
              <w:rPr>
                <w:rFonts w:hint="eastAsia" w:ascii="宋体" w:hAnsi="宋体"/>
                <w:b/>
                <w:color w:val="000000"/>
                <w:sz w:val="24"/>
              </w:rPr>
              <w:t>姓名</w:t>
            </w:r>
          </w:p>
        </w:tc>
        <w:tc>
          <w:tcPr>
            <w:tcW w:w="1795" w:type="dxa"/>
            <w:tcBorders>
              <w:bottom w:val="single" w:color="auto" w:sz="4" w:space="0"/>
            </w:tcBorders>
            <w:vAlign w:val="center"/>
          </w:tcPr>
          <w:p>
            <w:pPr>
              <w:snapToGrid w:val="0"/>
              <w:spacing w:line="360" w:lineRule="auto"/>
              <w:jc w:val="center"/>
              <w:rPr>
                <w:rFonts w:hint="eastAsia" w:ascii="宋体" w:hAnsi="宋体"/>
                <w:b/>
                <w:color w:val="000000"/>
                <w:sz w:val="24"/>
              </w:rPr>
            </w:pPr>
            <w:r>
              <w:rPr>
                <w:rFonts w:hint="eastAsia" w:ascii="宋体" w:hAnsi="宋体"/>
                <w:b/>
                <w:color w:val="000000"/>
                <w:sz w:val="24"/>
              </w:rPr>
              <w:t>学历</w:t>
            </w:r>
          </w:p>
        </w:tc>
        <w:tc>
          <w:tcPr>
            <w:tcW w:w="1276" w:type="dxa"/>
            <w:tcBorders>
              <w:bottom w:val="single" w:color="auto" w:sz="4" w:space="0"/>
            </w:tcBorders>
            <w:vAlign w:val="center"/>
          </w:tcPr>
          <w:p>
            <w:pPr>
              <w:snapToGrid w:val="0"/>
              <w:spacing w:line="360" w:lineRule="auto"/>
              <w:jc w:val="center"/>
              <w:rPr>
                <w:rFonts w:hint="eastAsia" w:ascii="宋体" w:hAnsi="宋体"/>
                <w:b/>
                <w:color w:val="000000"/>
                <w:sz w:val="24"/>
              </w:rPr>
            </w:pPr>
            <w:r>
              <w:rPr>
                <w:rFonts w:hint="eastAsia" w:ascii="宋体" w:hAnsi="宋体"/>
                <w:b/>
                <w:color w:val="000000"/>
                <w:sz w:val="24"/>
              </w:rPr>
              <w:t>职称</w:t>
            </w:r>
          </w:p>
        </w:tc>
        <w:tc>
          <w:tcPr>
            <w:tcW w:w="2551" w:type="dxa"/>
            <w:tcBorders>
              <w:bottom w:val="single" w:color="auto" w:sz="4" w:space="0"/>
            </w:tcBorders>
            <w:vAlign w:val="center"/>
          </w:tcPr>
          <w:p>
            <w:pPr>
              <w:snapToGrid w:val="0"/>
              <w:spacing w:line="360" w:lineRule="auto"/>
              <w:jc w:val="center"/>
              <w:rPr>
                <w:rFonts w:hint="eastAsia" w:ascii="宋体" w:hAnsi="宋体"/>
                <w:b/>
                <w:color w:val="000000"/>
                <w:sz w:val="24"/>
              </w:rPr>
            </w:pPr>
            <w:r>
              <w:rPr>
                <w:rFonts w:hint="eastAsia" w:ascii="宋体" w:hAnsi="宋体"/>
                <w:b/>
                <w:color w:val="000000"/>
                <w:sz w:val="24"/>
              </w:rPr>
              <w:t>专业</w:t>
            </w:r>
          </w:p>
        </w:tc>
        <w:tc>
          <w:tcPr>
            <w:tcW w:w="1843" w:type="dxa"/>
            <w:tcBorders>
              <w:bottom w:val="single" w:color="auto" w:sz="4" w:space="0"/>
            </w:tcBorders>
            <w:vAlign w:val="center"/>
          </w:tcPr>
          <w:p>
            <w:pPr>
              <w:snapToGrid w:val="0"/>
              <w:spacing w:line="360" w:lineRule="auto"/>
              <w:jc w:val="center"/>
              <w:rPr>
                <w:rFonts w:hint="eastAsia" w:ascii="宋体" w:hAnsi="宋体"/>
                <w:b/>
                <w:color w:val="000000"/>
                <w:sz w:val="24"/>
              </w:rPr>
            </w:pPr>
            <w:r>
              <w:rPr>
                <w:rFonts w:hint="eastAsia" w:ascii="宋体" w:hAnsi="宋体"/>
                <w:b/>
                <w:color w:val="000000"/>
                <w:sz w:val="24"/>
              </w:rPr>
              <w:t>个人荣誉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blHeader/>
        </w:trPr>
        <w:tc>
          <w:tcPr>
            <w:tcW w:w="709" w:type="dxa"/>
            <w:vAlign w:val="center"/>
          </w:tcPr>
          <w:p>
            <w:pPr>
              <w:spacing w:line="360" w:lineRule="auto"/>
              <w:jc w:val="center"/>
              <w:rPr>
                <w:rFonts w:hint="eastAsia" w:ascii="宋体" w:hAnsi="宋体"/>
                <w:color w:val="000000"/>
                <w:sz w:val="24"/>
              </w:rPr>
            </w:pPr>
          </w:p>
        </w:tc>
        <w:tc>
          <w:tcPr>
            <w:tcW w:w="1182" w:type="dxa"/>
            <w:vAlign w:val="center"/>
          </w:tcPr>
          <w:p>
            <w:pPr>
              <w:snapToGrid w:val="0"/>
              <w:spacing w:line="360" w:lineRule="auto"/>
              <w:jc w:val="center"/>
              <w:rPr>
                <w:rFonts w:hint="eastAsia" w:ascii="宋体" w:hAnsi="宋体"/>
                <w:color w:val="000000"/>
                <w:sz w:val="24"/>
              </w:rPr>
            </w:pPr>
          </w:p>
        </w:tc>
        <w:tc>
          <w:tcPr>
            <w:tcW w:w="1795" w:type="dxa"/>
            <w:vAlign w:val="center"/>
          </w:tcPr>
          <w:p>
            <w:pPr>
              <w:snapToGrid w:val="0"/>
              <w:spacing w:line="360" w:lineRule="auto"/>
              <w:jc w:val="center"/>
              <w:rPr>
                <w:rFonts w:hint="eastAsia" w:ascii="宋体" w:hAnsi="宋体"/>
                <w:color w:val="000000"/>
                <w:sz w:val="24"/>
              </w:rPr>
            </w:pPr>
          </w:p>
        </w:tc>
        <w:tc>
          <w:tcPr>
            <w:tcW w:w="1276" w:type="dxa"/>
            <w:vAlign w:val="center"/>
          </w:tcPr>
          <w:p>
            <w:pPr>
              <w:snapToGrid w:val="0"/>
              <w:spacing w:line="360" w:lineRule="auto"/>
              <w:jc w:val="center"/>
              <w:rPr>
                <w:rFonts w:hint="eastAsia" w:ascii="宋体" w:hAnsi="宋体"/>
                <w:color w:val="000000"/>
                <w:sz w:val="24"/>
              </w:rPr>
            </w:pPr>
          </w:p>
        </w:tc>
        <w:tc>
          <w:tcPr>
            <w:tcW w:w="2551" w:type="dxa"/>
            <w:vAlign w:val="center"/>
          </w:tcPr>
          <w:p>
            <w:pPr>
              <w:snapToGrid w:val="0"/>
              <w:spacing w:line="360" w:lineRule="auto"/>
              <w:jc w:val="center"/>
              <w:rPr>
                <w:rFonts w:hint="eastAsia" w:ascii="宋体" w:hAnsi="宋体"/>
                <w:color w:val="000000"/>
                <w:sz w:val="24"/>
              </w:rPr>
            </w:pPr>
          </w:p>
        </w:tc>
        <w:tc>
          <w:tcPr>
            <w:tcW w:w="1843" w:type="dxa"/>
            <w:vAlign w:val="top"/>
          </w:tcPr>
          <w:p>
            <w:pPr>
              <w:snapToGrid w:val="0"/>
              <w:spacing w:line="360" w:lineRule="auto"/>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blHeader/>
        </w:trPr>
        <w:tc>
          <w:tcPr>
            <w:tcW w:w="709" w:type="dxa"/>
            <w:vAlign w:val="center"/>
          </w:tcPr>
          <w:p>
            <w:pPr>
              <w:spacing w:line="360" w:lineRule="auto"/>
              <w:jc w:val="center"/>
              <w:rPr>
                <w:rFonts w:hint="eastAsia" w:ascii="宋体" w:hAnsi="宋体"/>
                <w:color w:val="000000"/>
                <w:sz w:val="24"/>
              </w:rPr>
            </w:pPr>
          </w:p>
        </w:tc>
        <w:tc>
          <w:tcPr>
            <w:tcW w:w="1182" w:type="dxa"/>
            <w:vAlign w:val="center"/>
          </w:tcPr>
          <w:p>
            <w:pPr>
              <w:snapToGrid w:val="0"/>
              <w:spacing w:line="360" w:lineRule="auto"/>
              <w:jc w:val="center"/>
              <w:rPr>
                <w:rFonts w:hint="eastAsia" w:ascii="宋体" w:hAnsi="宋体"/>
                <w:color w:val="000000"/>
                <w:sz w:val="24"/>
              </w:rPr>
            </w:pPr>
          </w:p>
        </w:tc>
        <w:tc>
          <w:tcPr>
            <w:tcW w:w="1795" w:type="dxa"/>
            <w:vAlign w:val="center"/>
          </w:tcPr>
          <w:p>
            <w:pPr>
              <w:snapToGrid w:val="0"/>
              <w:spacing w:line="360" w:lineRule="auto"/>
              <w:jc w:val="center"/>
              <w:rPr>
                <w:rFonts w:hint="eastAsia" w:ascii="宋体" w:hAnsi="宋体"/>
                <w:color w:val="000000"/>
                <w:sz w:val="24"/>
              </w:rPr>
            </w:pPr>
          </w:p>
        </w:tc>
        <w:tc>
          <w:tcPr>
            <w:tcW w:w="1276" w:type="dxa"/>
            <w:vAlign w:val="center"/>
          </w:tcPr>
          <w:p>
            <w:pPr>
              <w:snapToGrid w:val="0"/>
              <w:spacing w:line="360" w:lineRule="auto"/>
              <w:jc w:val="center"/>
              <w:rPr>
                <w:rFonts w:hint="eastAsia" w:ascii="宋体" w:hAnsi="宋体"/>
                <w:color w:val="000000"/>
                <w:sz w:val="24"/>
              </w:rPr>
            </w:pPr>
          </w:p>
        </w:tc>
        <w:tc>
          <w:tcPr>
            <w:tcW w:w="2551" w:type="dxa"/>
            <w:vAlign w:val="center"/>
          </w:tcPr>
          <w:p>
            <w:pPr>
              <w:snapToGrid w:val="0"/>
              <w:spacing w:line="360" w:lineRule="auto"/>
              <w:jc w:val="center"/>
              <w:rPr>
                <w:rFonts w:hint="eastAsia" w:ascii="宋体" w:hAnsi="宋体"/>
                <w:color w:val="000000"/>
                <w:sz w:val="24"/>
              </w:rPr>
            </w:pPr>
          </w:p>
        </w:tc>
        <w:tc>
          <w:tcPr>
            <w:tcW w:w="1843" w:type="dxa"/>
            <w:vAlign w:val="top"/>
          </w:tcPr>
          <w:p>
            <w:pPr>
              <w:snapToGrid w:val="0"/>
              <w:spacing w:line="360" w:lineRule="auto"/>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blHeader/>
        </w:trPr>
        <w:tc>
          <w:tcPr>
            <w:tcW w:w="709" w:type="dxa"/>
            <w:vAlign w:val="center"/>
          </w:tcPr>
          <w:p>
            <w:pPr>
              <w:spacing w:line="360" w:lineRule="auto"/>
              <w:jc w:val="center"/>
              <w:rPr>
                <w:rFonts w:hint="eastAsia" w:ascii="宋体" w:hAnsi="宋体"/>
                <w:color w:val="000000"/>
                <w:sz w:val="24"/>
              </w:rPr>
            </w:pPr>
          </w:p>
        </w:tc>
        <w:tc>
          <w:tcPr>
            <w:tcW w:w="1182" w:type="dxa"/>
            <w:vAlign w:val="center"/>
          </w:tcPr>
          <w:p>
            <w:pPr>
              <w:snapToGrid w:val="0"/>
              <w:spacing w:line="360" w:lineRule="auto"/>
              <w:jc w:val="center"/>
              <w:rPr>
                <w:rFonts w:hint="eastAsia" w:ascii="宋体" w:hAnsi="宋体"/>
                <w:color w:val="000000"/>
                <w:sz w:val="24"/>
              </w:rPr>
            </w:pPr>
          </w:p>
        </w:tc>
        <w:tc>
          <w:tcPr>
            <w:tcW w:w="1795" w:type="dxa"/>
            <w:vAlign w:val="center"/>
          </w:tcPr>
          <w:p>
            <w:pPr>
              <w:snapToGrid w:val="0"/>
              <w:spacing w:line="360" w:lineRule="auto"/>
              <w:jc w:val="center"/>
              <w:rPr>
                <w:rFonts w:hint="eastAsia" w:ascii="宋体" w:hAnsi="宋体"/>
                <w:color w:val="000000"/>
                <w:sz w:val="24"/>
              </w:rPr>
            </w:pPr>
          </w:p>
        </w:tc>
        <w:tc>
          <w:tcPr>
            <w:tcW w:w="1276" w:type="dxa"/>
            <w:vAlign w:val="center"/>
          </w:tcPr>
          <w:p>
            <w:pPr>
              <w:snapToGrid w:val="0"/>
              <w:spacing w:line="360" w:lineRule="auto"/>
              <w:jc w:val="center"/>
              <w:rPr>
                <w:rFonts w:hint="eastAsia" w:ascii="宋体" w:hAnsi="宋体"/>
                <w:color w:val="000000"/>
                <w:sz w:val="24"/>
              </w:rPr>
            </w:pPr>
          </w:p>
        </w:tc>
        <w:tc>
          <w:tcPr>
            <w:tcW w:w="2551" w:type="dxa"/>
            <w:vAlign w:val="center"/>
          </w:tcPr>
          <w:p>
            <w:pPr>
              <w:snapToGrid w:val="0"/>
              <w:spacing w:line="360" w:lineRule="auto"/>
              <w:jc w:val="center"/>
              <w:rPr>
                <w:rFonts w:hint="eastAsia" w:ascii="宋体" w:hAnsi="宋体"/>
                <w:color w:val="000000"/>
                <w:sz w:val="24"/>
              </w:rPr>
            </w:pPr>
          </w:p>
        </w:tc>
        <w:tc>
          <w:tcPr>
            <w:tcW w:w="1843" w:type="dxa"/>
            <w:vAlign w:val="top"/>
          </w:tcPr>
          <w:p>
            <w:pPr>
              <w:snapToGrid w:val="0"/>
              <w:spacing w:line="360" w:lineRule="auto"/>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blHeader/>
        </w:trPr>
        <w:tc>
          <w:tcPr>
            <w:tcW w:w="709" w:type="dxa"/>
            <w:vAlign w:val="center"/>
          </w:tcPr>
          <w:p>
            <w:pPr>
              <w:spacing w:line="360" w:lineRule="auto"/>
              <w:jc w:val="center"/>
              <w:rPr>
                <w:rFonts w:hint="eastAsia" w:ascii="宋体" w:hAnsi="宋体"/>
                <w:color w:val="000000"/>
                <w:sz w:val="24"/>
              </w:rPr>
            </w:pPr>
          </w:p>
        </w:tc>
        <w:tc>
          <w:tcPr>
            <w:tcW w:w="1182" w:type="dxa"/>
            <w:vAlign w:val="center"/>
          </w:tcPr>
          <w:p>
            <w:pPr>
              <w:snapToGrid w:val="0"/>
              <w:spacing w:line="360" w:lineRule="auto"/>
              <w:jc w:val="center"/>
              <w:rPr>
                <w:rFonts w:hint="eastAsia" w:ascii="宋体" w:hAnsi="宋体"/>
                <w:color w:val="000000"/>
                <w:sz w:val="24"/>
              </w:rPr>
            </w:pPr>
          </w:p>
        </w:tc>
        <w:tc>
          <w:tcPr>
            <w:tcW w:w="1795" w:type="dxa"/>
            <w:vAlign w:val="center"/>
          </w:tcPr>
          <w:p>
            <w:pPr>
              <w:snapToGrid w:val="0"/>
              <w:spacing w:line="360" w:lineRule="auto"/>
              <w:jc w:val="center"/>
              <w:rPr>
                <w:rFonts w:hint="eastAsia" w:ascii="宋体" w:hAnsi="宋体"/>
                <w:color w:val="000000"/>
                <w:sz w:val="24"/>
              </w:rPr>
            </w:pPr>
          </w:p>
        </w:tc>
        <w:tc>
          <w:tcPr>
            <w:tcW w:w="1276" w:type="dxa"/>
            <w:vAlign w:val="center"/>
          </w:tcPr>
          <w:p>
            <w:pPr>
              <w:snapToGrid w:val="0"/>
              <w:spacing w:line="360" w:lineRule="auto"/>
              <w:jc w:val="center"/>
              <w:rPr>
                <w:rFonts w:hint="eastAsia" w:ascii="宋体" w:hAnsi="宋体"/>
                <w:color w:val="000000"/>
                <w:sz w:val="24"/>
              </w:rPr>
            </w:pPr>
          </w:p>
        </w:tc>
        <w:tc>
          <w:tcPr>
            <w:tcW w:w="2551" w:type="dxa"/>
            <w:vAlign w:val="center"/>
          </w:tcPr>
          <w:p>
            <w:pPr>
              <w:snapToGrid w:val="0"/>
              <w:spacing w:line="360" w:lineRule="auto"/>
              <w:jc w:val="center"/>
              <w:rPr>
                <w:rFonts w:hint="eastAsia" w:ascii="宋体" w:hAnsi="宋体"/>
                <w:color w:val="000000"/>
                <w:sz w:val="24"/>
              </w:rPr>
            </w:pPr>
          </w:p>
        </w:tc>
        <w:tc>
          <w:tcPr>
            <w:tcW w:w="1843" w:type="dxa"/>
            <w:vAlign w:val="top"/>
          </w:tcPr>
          <w:p>
            <w:pPr>
              <w:snapToGrid w:val="0"/>
              <w:spacing w:line="360" w:lineRule="auto"/>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blHeader/>
        </w:trPr>
        <w:tc>
          <w:tcPr>
            <w:tcW w:w="709" w:type="dxa"/>
            <w:vAlign w:val="center"/>
          </w:tcPr>
          <w:p>
            <w:pPr>
              <w:spacing w:line="360" w:lineRule="auto"/>
              <w:jc w:val="center"/>
              <w:rPr>
                <w:rFonts w:hint="eastAsia" w:ascii="宋体" w:hAnsi="宋体"/>
                <w:color w:val="000000"/>
                <w:sz w:val="24"/>
              </w:rPr>
            </w:pPr>
          </w:p>
        </w:tc>
        <w:tc>
          <w:tcPr>
            <w:tcW w:w="1182" w:type="dxa"/>
            <w:vAlign w:val="center"/>
          </w:tcPr>
          <w:p>
            <w:pPr>
              <w:snapToGrid w:val="0"/>
              <w:spacing w:line="360" w:lineRule="auto"/>
              <w:jc w:val="center"/>
              <w:rPr>
                <w:rFonts w:hint="eastAsia" w:ascii="宋体" w:hAnsi="宋体"/>
                <w:color w:val="000000"/>
                <w:sz w:val="24"/>
              </w:rPr>
            </w:pPr>
          </w:p>
        </w:tc>
        <w:tc>
          <w:tcPr>
            <w:tcW w:w="1795" w:type="dxa"/>
            <w:vAlign w:val="center"/>
          </w:tcPr>
          <w:p>
            <w:pPr>
              <w:snapToGrid w:val="0"/>
              <w:spacing w:line="360" w:lineRule="auto"/>
              <w:jc w:val="center"/>
              <w:rPr>
                <w:rFonts w:hint="eastAsia" w:ascii="宋体" w:hAnsi="宋体"/>
                <w:color w:val="000000"/>
                <w:sz w:val="24"/>
              </w:rPr>
            </w:pPr>
          </w:p>
        </w:tc>
        <w:tc>
          <w:tcPr>
            <w:tcW w:w="1276" w:type="dxa"/>
            <w:vAlign w:val="center"/>
          </w:tcPr>
          <w:p>
            <w:pPr>
              <w:snapToGrid w:val="0"/>
              <w:spacing w:line="360" w:lineRule="auto"/>
              <w:jc w:val="center"/>
              <w:rPr>
                <w:rFonts w:hint="eastAsia" w:ascii="宋体" w:hAnsi="宋体"/>
                <w:color w:val="000000"/>
                <w:sz w:val="24"/>
              </w:rPr>
            </w:pPr>
          </w:p>
        </w:tc>
        <w:tc>
          <w:tcPr>
            <w:tcW w:w="2551" w:type="dxa"/>
            <w:vAlign w:val="center"/>
          </w:tcPr>
          <w:p>
            <w:pPr>
              <w:snapToGrid w:val="0"/>
              <w:spacing w:line="360" w:lineRule="auto"/>
              <w:jc w:val="center"/>
              <w:rPr>
                <w:rFonts w:hint="eastAsia" w:ascii="宋体" w:hAnsi="宋体"/>
                <w:color w:val="000000"/>
                <w:sz w:val="24"/>
              </w:rPr>
            </w:pPr>
          </w:p>
        </w:tc>
        <w:tc>
          <w:tcPr>
            <w:tcW w:w="1843" w:type="dxa"/>
            <w:vAlign w:val="top"/>
          </w:tcPr>
          <w:p>
            <w:pPr>
              <w:snapToGrid w:val="0"/>
              <w:spacing w:line="360" w:lineRule="auto"/>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blHeader/>
        </w:trPr>
        <w:tc>
          <w:tcPr>
            <w:tcW w:w="709" w:type="dxa"/>
            <w:vAlign w:val="center"/>
          </w:tcPr>
          <w:p>
            <w:pPr>
              <w:spacing w:line="360" w:lineRule="auto"/>
              <w:jc w:val="center"/>
              <w:rPr>
                <w:rFonts w:hint="eastAsia" w:ascii="宋体" w:hAnsi="宋体"/>
                <w:color w:val="000000"/>
                <w:sz w:val="24"/>
              </w:rPr>
            </w:pPr>
          </w:p>
        </w:tc>
        <w:tc>
          <w:tcPr>
            <w:tcW w:w="1182" w:type="dxa"/>
            <w:vAlign w:val="center"/>
          </w:tcPr>
          <w:p>
            <w:pPr>
              <w:snapToGrid w:val="0"/>
              <w:spacing w:line="360" w:lineRule="auto"/>
              <w:jc w:val="center"/>
              <w:rPr>
                <w:rFonts w:hint="eastAsia" w:ascii="宋体" w:hAnsi="宋体"/>
                <w:color w:val="000000"/>
                <w:sz w:val="24"/>
              </w:rPr>
            </w:pPr>
          </w:p>
        </w:tc>
        <w:tc>
          <w:tcPr>
            <w:tcW w:w="1795" w:type="dxa"/>
            <w:vAlign w:val="center"/>
          </w:tcPr>
          <w:p>
            <w:pPr>
              <w:snapToGrid w:val="0"/>
              <w:spacing w:line="360" w:lineRule="auto"/>
              <w:jc w:val="center"/>
              <w:rPr>
                <w:rFonts w:hint="eastAsia" w:ascii="宋体" w:hAnsi="宋体"/>
                <w:color w:val="000000"/>
                <w:sz w:val="24"/>
              </w:rPr>
            </w:pPr>
          </w:p>
        </w:tc>
        <w:tc>
          <w:tcPr>
            <w:tcW w:w="1276" w:type="dxa"/>
            <w:vAlign w:val="center"/>
          </w:tcPr>
          <w:p>
            <w:pPr>
              <w:snapToGrid w:val="0"/>
              <w:spacing w:line="360" w:lineRule="auto"/>
              <w:jc w:val="center"/>
              <w:rPr>
                <w:rFonts w:hint="eastAsia" w:ascii="宋体" w:hAnsi="宋体"/>
                <w:color w:val="000000"/>
                <w:sz w:val="24"/>
              </w:rPr>
            </w:pPr>
          </w:p>
        </w:tc>
        <w:tc>
          <w:tcPr>
            <w:tcW w:w="2551" w:type="dxa"/>
            <w:vAlign w:val="center"/>
          </w:tcPr>
          <w:p>
            <w:pPr>
              <w:snapToGrid w:val="0"/>
              <w:spacing w:line="360" w:lineRule="auto"/>
              <w:jc w:val="center"/>
              <w:rPr>
                <w:rFonts w:hint="eastAsia" w:ascii="宋体" w:hAnsi="宋体"/>
                <w:color w:val="000000"/>
                <w:sz w:val="24"/>
              </w:rPr>
            </w:pPr>
          </w:p>
        </w:tc>
        <w:tc>
          <w:tcPr>
            <w:tcW w:w="1843" w:type="dxa"/>
            <w:vAlign w:val="top"/>
          </w:tcPr>
          <w:p>
            <w:pPr>
              <w:snapToGrid w:val="0"/>
              <w:spacing w:line="360" w:lineRule="auto"/>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blHeader/>
        </w:trPr>
        <w:tc>
          <w:tcPr>
            <w:tcW w:w="709" w:type="dxa"/>
            <w:vAlign w:val="center"/>
          </w:tcPr>
          <w:p>
            <w:pPr>
              <w:spacing w:line="360" w:lineRule="auto"/>
              <w:jc w:val="center"/>
              <w:rPr>
                <w:rFonts w:hint="eastAsia" w:ascii="宋体" w:hAnsi="宋体"/>
                <w:color w:val="000000"/>
                <w:sz w:val="24"/>
              </w:rPr>
            </w:pPr>
          </w:p>
        </w:tc>
        <w:tc>
          <w:tcPr>
            <w:tcW w:w="1182" w:type="dxa"/>
            <w:vAlign w:val="center"/>
          </w:tcPr>
          <w:p>
            <w:pPr>
              <w:snapToGrid w:val="0"/>
              <w:spacing w:line="360" w:lineRule="auto"/>
              <w:jc w:val="center"/>
              <w:rPr>
                <w:rFonts w:hint="eastAsia" w:ascii="宋体" w:hAnsi="宋体"/>
                <w:color w:val="000000"/>
                <w:sz w:val="24"/>
              </w:rPr>
            </w:pPr>
          </w:p>
        </w:tc>
        <w:tc>
          <w:tcPr>
            <w:tcW w:w="1795" w:type="dxa"/>
            <w:vAlign w:val="center"/>
          </w:tcPr>
          <w:p>
            <w:pPr>
              <w:snapToGrid w:val="0"/>
              <w:spacing w:line="360" w:lineRule="auto"/>
              <w:jc w:val="center"/>
              <w:rPr>
                <w:rFonts w:hint="eastAsia" w:ascii="宋体" w:hAnsi="宋体"/>
                <w:color w:val="000000"/>
                <w:sz w:val="24"/>
              </w:rPr>
            </w:pPr>
          </w:p>
        </w:tc>
        <w:tc>
          <w:tcPr>
            <w:tcW w:w="1276" w:type="dxa"/>
            <w:vAlign w:val="center"/>
          </w:tcPr>
          <w:p>
            <w:pPr>
              <w:snapToGrid w:val="0"/>
              <w:spacing w:line="360" w:lineRule="auto"/>
              <w:jc w:val="center"/>
              <w:rPr>
                <w:rFonts w:hint="eastAsia" w:ascii="宋体" w:hAnsi="宋体"/>
                <w:color w:val="000000"/>
                <w:sz w:val="24"/>
              </w:rPr>
            </w:pPr>
          </w:p>
        </w:tc>
        <w:tc>
          <w:tcPr>
            <w:tcW w:w="2551" w:type="dxa"/>
            <w:vAlign w:val="center"/>
          </w:tcPr>
          <w:p>
            <w:pPr>
              <w:snapToGrid w:val="0"/>
              <w:spacing w:line="360" w:lineRule="auto"/>
              <w:jc w:val="center"/>
              <w:rPr>
                <w:rFonts w:hint="eastAsia" w:ascii="宋体" w:hAnsi="宋体"/>
                <w:color w:val="000000"/>
                <w:sz w:val="24"/>
              </w:rPr>
            </w:pPr>
          </w:p>
        </w:tc>
        <w:tc>
          <w:tcPr>
            <w:tcW w:w="1843" w:type="dxa"/>
            <w:vAlign w:val="top"/>
          </w:tcPr>
          <w:p>
            <w:pPr>
              <w:snapToGrid w:val="0"/>
              <w:spacing w:line="360" w:lineRule="auto"/>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blHeader/>
        </w:trPr>
        <w:tc>
          <w:tcPr>
            <w:tcW w:w="709" w:type="dxa"/>
            <w:vAlign w:val="center"/>
          </w:tcPr>
          <w:p>
            <w:pPr>
              <w:spacing w:line="360" w:lineRule="auto"/>
              <w:jc w:val="center"/>
              <w:rPr>
                <w:rFonts w:hint="eastAsia" w:ascii="宋体" w:hAnsi="宋体"/>
                <w:color w:val="000000"/>
                <w:sz w:val="24"/>
              </w:rPr>
            </w:pPr>
            <w:r>
              <w:rPr>
                <w:rFonts w:hint="eastAsia" w:ascii="宋体" w:hAnsi="宋体"/>
                <w:color w:val="000000"/>
                <w:sz w:val="24"/>
              </w:rPr>
              <w:t>…</w:t>
            </w:r>
          </w:p>
        </w:tc>
        <w:tc>
          <w:tcPr>
            <w:tcW w:w="1182" w:type="dxa"/>
            <w:vAlign w:val="center"/>
          </w:tcPr>
          <w:p>
            <w:pPr>
              <w:snapToGrid w:val="0"/>
              <w:spacing w:line="360" w:lineRule="auto"/>
              <w:jc w:val="center"/>
              <w:rPr>
                <w:rFonts w:hint="eastAsia" w:ascii="宋体" w:hAnsi="宋体"/>
                <w:color w:val="000000"/>
                <w:sz w:val="24"/>
              </w:rPr>
            </w:pPr>
          </w:p>
        </w:tc>
        <w:tc>
          <w:tcPr>
            <w:tcW w:w="1795" w:type="dxa"/>
            <w:vAlign w:val="center"/>
          </w:tcPr>
          <w:p>
            <w:pPr>
              <w:snapToGrid w:val="0"/>
              <w:spacing w:line="360" w:lineRule="auto"/>
              <w:jc w:val="center"/>
              <w:rPr>
                <w:rFonts w:hint="eastAsia" w:ascii="宋体" w:hAnsi="宋体"/>
                <w:color w:val="000000"/>
                <w:sz w:val="24"/>
              </w:rPr>
            </w:pPr>
          </w:p>
        </w:tc>
        <w:tc>
          <w:tcPr>
            <w:tcW w:w="1276" w:type="dxa"/>
            <w:vAlign w:val="center"/>
          </w:tcPr>
          <w:p>
            <w:pPr>
              <w:snapToGrid w:val="0"/>
              <w:spacing w:line="360" w:lineRule="auto"/>
              <w:jc w:val="center"/>
              <w:rPr>
                <w:rFonts w:hint="eastAsia" w:ascii="宋体" w:hAnsi="宋体"/>
                <w:color w:val="000000"/>
                <w:sz w:val="24"/>
              </w:rPr>
            </w:pPr>
          </w:p>
        </w:tc>
        <w:tc>
          <w:tcPr>
            <w:tcW w:w="2551" w:type="dxa"/>
            <w:vAlign w:val="center"/>
          </w:tcPr>
          <w:p>
            <w:pPr>
              <w:snapToGrid w:val="0"/>
              <w:spacing w:line="360" w:lineRule="auto"/>
              <w:jc w:val="center"/>
              <w:rPr>
                <w:rFonts w:hint="eastAsia" w:ascii="宋体" w:hAnsi="宋体"/>
                <w:color w:val="000000"/>
                <w:sz w:val="24"/>
              </w:rPr>
            </w:pPr>
          </w:p>
        </w:tc>
        <w:tc>
          <w:tcPr>
            <w:tcW w:w="1843" w:type="dxa"/>
            <w:vAlign w:val="top"/>
          </w:tcPr>
          <w:p>
            <w:pPr>
              <w:snapToGrid w:val="0"/>
              <w:spacing w:line="360" w:lineRule="auto"/>
              <w:jc w:val="center"/>
              <w:rPr>
                <w:rFonts w:hint="eastAsia" w:ascii="宋体" w:hAnsi="宋体"/>
                <w:color w:val="000000"/>
                <w:sz w:val="24"/>
              </w:rPr>
            </w:pPr>
          </w:p>
        </w:tc>
      </w:tr>
    </w:tbl>
    <w:p>
      <w:pPr>
        <w:tabs>
          <w:tab w:val="left" w:pos="1050"/>
        </w:tabs>
        <w:spacing w:line="360" w:lineRule="auto"/>
        <w:ind w:firstLine="420" w:firstLineChars="200"/>
        <w:rPr>
          <w:rFonts w:hint="eastAsia" w:ascii="宋体" w:hAnsi="宋体"/>
          <w:color w:val="000000"/>
        </w:rPr>
      </w:pPr>
      <w:r>
        <w:rPr>
          <w:rFonts w:hint="eastAsia" w:ascii="宋体" w:hAnsi="宋体"/>
          <w:color w:val="000000"/>
        </w:rPr>
        <w:t>注：可自行增加上表行数。响应供应商如有的，应附上有关个人学历、职称证等证明文件（复印件），采购文件如有要求提供原件的必须提供原件。</w:t>
      </w:r>
    </w:p>
    <w:p>
      <w:pPr>
        <w:rPr>
          <w:rFonts w:hint="eastAsia"/>
        </w:rPr>
      </w:pPr>
    </w:p>
    <w:p>
      <w:pPr>
        <w:rPr>
          <w:rFonts w:hint="eastAsia"/>
        </w:rPr>
      </w:pPr>
    </w:p>
    <w:p>
      <w:pPr>
        <w:rPr>
          <w:rFonts w:hint="eastAsia"/>
        </w:rPr>
      </w:pPr>
    </w:p>
    <w:p>
      <w:pPr>
        <w:rPr>
          <w:rFonts w:hint="eastAsia"/>
        </w:rPr>
      </w:pPr>
    </w:p>
    <w:p>
      <w:pPr>
        <w:spacing w:line="440" w:lineRule="exact"/>
        <w:rPr>
          <w:rFonts w:hint="eastAsia"/>
          <w:color w:val="000000"/>
          <w:spacing w:val="4"/>
          <w:szCs w:val="21"/>
        </w:rPr>
      </w:pPr>
      <w:r>
        <w:rPr>
          <w:rFonts w:hint="eastAsia"/>
          <w:color w:val="000000"/>
          <w:spacing w:val="4"/>
          <w:szCs w:val="21"/>
        </w:rPr>
        <w:t>响应供应商名称（加盖公章）:</w:t>
      </w:r>
    </w:p>
    <w:p>
      <w:pPr>
        <w:spacing w:line="440" w:lineRule="exact"/>
        <w:rPr>
          <w:rFonts w:hint="eastAsia"/>
          <w:color w:val="000000"/>
          <w:spacing w:val="4"/>
          <w:szCs w:val="21"/>
        </w:rPr>
      </w:pPr>
      <w:r>
        <w:rPr>
          <w:rFonts w:hint="eastAsia"/>
          <w:color w:val="000000"/>
          <w:spacing w:val="4"/>
          <w:szCs w:val="21"/>
        </w:rPr>
        <w:t xml:space="preserve">法定代表人或其响应供应商授权代表(签字)：              </w:t>
      </w:r>
    </w:p>
    <w:p>
      <w:pPr>
        <w:spacing w:line="440" w:lineRule="exact"/>
        <w:rPr>
          <w:rFonts w:hint="eastAsia"/>
          <w:color w:val="000000"/>
          <w:spacing w:val="4"/>
          <w:szCs w:val="21"/>
        </w:rPr>
      </w:pPr>
      <w:r>
        <w:rPr>
          <w:rFonts w:hint="eastAsia"/>
          <w:color w:val="000000"/>
          <w:spacing w:val="4"/>
          <w:szCs w:val="21"/>
        </w:rPr>
        <w:t>日    期：     年   月   日</w:t>
      </w:r>
    </w:p>
    <w:p>
      <w:pPr>
        <w:rPr>
          <w:rFonts w:hint="eastAsia"/>
          <w:b/>
        </w:rPr>
      </w:pPr>
    </w:p>
    <w:p>
      <w:pPr>
        <w:pStyle w:val="2"/>
        <w:ind w:firstLine="0"/>
        <w:jc w:val="left"/>
        <w:rPr>
          <w:rFonts w:hint="eastAsia" w:hAnsi="宋体"/>
          <w:sz w:val="24"/>
          <w:lang w:eastAsia="zh-CN"/>
        </w:rPr>
      </w:pPr>
      <w:r>
        <w:rPr>
          <w:rFonts w:hAnsi="宋体"/>
          <w:color w:val="000000"/>
          <w:spacing w:val="4"/>
          <w:sz w:val="24"/>
        </w:rPr>
        <w:br w:type="page"/>
      </w:r>
      <w:bookmarkStart w:id="265" w:name="_Toc34741912"/>
      <w:r>
        <w:rPr>
          <w:rFonts w:hint="eastAsia" w:hAnsi="宋体"/>
          <w:bCs/>
          <w:color w:val="000000"/>
          <w:sz w:val="24"/>
          <w:szCs w:val="24"/>
        </w:rPr>
        <w:t>格式</w:t>
      </w:r>
      <w:r>
        <w:rPr>
          <w:rFonts w:hint="eastAsia" w:hAnsi="宋体"/>
          <w:bCs/>
          <w:color w:val="000000"/>
          <w:sz w:val="24"/>
          <w:szCs w:val="24"/>
          <w:lang w:eastAsia="zh-CN"/>
        </w:rPr>
        <w:t xml:space="preserve">11 </w:t>
      </w:r>
      <w:r>
        <w:rPr>
          <w:rFonts w:hint="eastAsia" w:hAnsi="宋体"/>
          <w:sz w:val="24"/>
        </w:rPr>
        <w:t>项目实施方案</w:t>
      </w:r>
      <w:bookmarkEnd w:id="265"/>
    </w:p>
    <w:p>
      <w:pPr>
        <w:rPr>
          <w:rFonts w:hint="eastAsia"/>
        </w:rPr>
      </w:pPr>
    </w:p>
    <w:p>
      <w:pPr>
        <w:tabs>
          <w:tab w:val="left" w:pos="360"/>
        </w:tabs>
        <w:spacing w:line="360" w:lineRule="auto"/>
        <w:ind w:left="412" w:leftChars="1" w:hanging="410" w:hangingChars="171"/>
        <w:rPr>
          <w:rFonts w:hint="eastAsia" w:ascii="宋体" w:hAnsi="宋体"/>
          <w:bCs/>
          <w:sz w:val="24"/>
        </w:rPr>
      </w:pPr>
      <w:r>
        <w:rPr>
          <w:rFonts w:hint="eastAsia" w:ascii="宋体" w:hAnsi="宋体"/>
          <w:bCs/>
          <w:sz w:val="24"/>
        </w:rPr>
        <w:t>注：响应供应商须充分响应小额采购文件要求,结合项目实际情况编制详细完整的实施方案，包括但不限于下列内容。</w:t>
      </w:r>
    </w:p>
    <w:p>
      <w:pPr>
        <w:spacing w:line="360" w:lineRule="auto"/>
        <w:ind w:left="412" w:leftChars="1" w:hanging="410" w:hangingChars="171"/>
        <w:rPr>
          <w:rFonts w:hint="eastAsia" w:ascii="宋体" w:hAnsi="宋体"/>
          <w:bCs/>
          <w:sz w:val="24"/>
        </w:rPr>
      </w:pPr>
      <w:r>
        <w:rPr>
          <w:rFonts w:hint="eastAsia" w:ascii="宋体" w:hAnsi="宋体"/>
          <w:bCs/>
          <w:sz w:val="24"/>
        </w:rPr>
        <w:t xml:space="preserve">1. </w:t>
      </w:r>
      <w:r>
        <w:rPr>
          <w:rFonts w:hint="eastAsia" w:ascii="宋体" w:hAnsi="宋体"/>
          <w:sz w:val="24"/>
        </w:rPr>
        <w:t>服务方案</w:t>
      </w:r>
      <w:r>
        <w:rPr>
          <w:rFonts w:hint="eastAsia" w:ascii="宋体" w:hAnsi="宋体"/>
          <w:bCs/>
          <w:sz w:val="24"/>
        </w:rPr>
        <w:t>；</w:t>
      </w:r>
    </w:p>
    <w:p>
      <w:pPr>
        <w:spacing w:line="360" w:lineRule="auto"/>
        <w:ind w:left="412" w:leftChars="1" w:hanging="410" w:hangingChars="171"/>
        <w:rPr>
          <w:rFonts w:hint="eastAsia" w:ascii="宋体" w:hAnsi="宋体"/>
          <w:bCs/>
          <w:sz w:val="24"/>
        </w:rPr>
      </w:pPr>
      <w:r>
        <w:rPr>
          <w:rFonts w:hint="eastAsia" w:ascii="宋体" w:hAnsi="宋体"/>
          <w:bCs/>
          <w:sz w:val="24"/>
        </w:rPr>
        <w:t xml:space="preserve">2. </w:t>
      </w:r>
      <w:r>
        <w:rPr>
          <w:rFonts w:hint="eastAsia" w:ascii="宋体" w:hAnsi="宋体"/>
          <w:sz w:val="24"/>
        </w:rPr>
        <w:t>服务承诺</w:t>
      </w:r>
      <w:r>
        <w:rPr>
          <w:rFonts w:hint="eastAsia" w:ascii="宋体" w:hAnsi="宋体"/>
          <w:bCs/>
          <w:sz w:val="24"/>
        </w:rPr>
        <w:t>；</w:t>
      </w:r>
    </w:p>
    <w:p>
      <w:pPr>
        <w:spacing w:line="360" w:lineRule="auto"/>
        <w:ind w:left="412" w:leftChars="1" w:hanging="410" w:hangingChars="171"/>
        <w:rPr>
          <w:rFonts w:ascii="宋体" w:hAnsi="宋体"/>
          <w:bCs/>
          <w:sz w:val="24"/>
        </w:rPr>
      </w:pPr>
      <w:r>
        <w:rPr>
          <w:rFonts w:hint="eastAsia" w:ascii="宋体" w:hAnsi="宋体"/>
          <w:bCs/>
          <w:sz w:val="24"/>
        </w:rPr>
        <w:t>3. 投标人认为有必要提供的其它方案内容。</w:t>
      </w:r>
    </w:p>
    <w:p>
      <w:pPr>
        <w:pStyle w:val="2"/>
        <w:ind w:firstLine="0"/>
        <w:rPr>
          <w:rFonts w:hAnsi="宋体"/>
          <w:color w:val="000000"/>
          <w:sz w:val="44"/>
          <w:szCs w:val="44"/>
        </w:rPr>
      </w:pPr>
      <w:r>
        <w:rPr>
          <w:color w:val="000000"/>
        </w:rPr>
        <w:br w:type="page"/>
      </w:r>
    </w:p>
    <w:p>
      <w:pPr>
        <w:pStyle w:val="2"/>
        <w:ind w:firstLine="0"/>
        <w:jc w:val="left"/>
        <w:rPr>
          <w:rFonts w:hint="eastAsia" w:hAnsi="宋体"/>
          <w:bCs/>
          <w:color w:val="000000"/>
          <w:sz w:val="24"/>
          <w:szCs w:val="24"/>
        </w:rPr>
      </w:pPr>
      <w:bookmarkStart w:id="266" w:name="_Toc34741913"/>
      <w:r>
        <w:rPr>
          <w:rFonts w:hint="eastAsia" w:hAnsi="宋体"/>
          <w:bCs/>
          <w:color w:val="000000"/>
          <w:sz w:val="24"/>
          <w:szCs w:val="24"/>
        </w:rPr>
        <w:t>格式</w:t>
      </w:r>
      <w:r>
        <w:rPr>
          <w:rFonts w:hint="eastAsia" w:hAnsi="宋体"/>
          <w:bCs/>
          <w:color w:val="000000"/>
          <w:sz w:val="24"/>
          <w:szCs w:val="24"/>
          <w:lang w:eastAsia="zh-CN"/>
        </w:rPr>
        <w:t>12</w:t>
      </w:r>
      <w:r>
        <w:rPr>
          <w:rFonts w:hint="eastAsia" w:hAnsi="宋体"/>
          <w:bCs/>
          <w:color w:val="000000"/>
          <w:sz w:val="24"/>
          <w:szCs w:val="24"/>
        </w:rPr>
        <w:t xml:space="preserve"> </w:t>
      </w:r>
      <w:r>
        <w:rPr>
          <w:rFonts w:hint="eastAsia" w:hAnsi="宋体"/>
          <w:bCs/>
          <w:color w:val="000000"/>
          <w:sz w:val="24"/>
          <w:szCs w:val="24"/>
          <w:lang w:eastAsia="zh-CN"/>
        </w:rPr>
        <w:t>开标一览表</w:t>
      </w:r>
      <w:bookmarkEnd w:id="266"/>
    </w:p>
    <w:p>
      <w:pPr>
        <w:spacing w:line="360" w:lineRule="auto"/>
        <w:ind w:left="1"/>
        <w:jc w:val="left"/>
        <w:rPr>
          <w:rFonts w:ascii="宋体" w:hAnsi="宋体" w:cs="Tahoma"/>
          <w:color w:val="000000"/>
          <w:sz w:val="24"/>
        </w:rPr>
      </w:pPr>
      <w:r>
        <w:rPr>
          <w:rFonts w:hint="eastAsia" w:ascii="宋体" w:hAnsi="宋体"/>
          <w:color w:val="000000"/>
          <w:sz w:val="24"/>
        </w:rPr>
        <w:t>项目名称：</w:t>
      </w:r>
      <w:r>
        <w:rPr>
          <w:rFonts w:hint="eastAsia" w:ascii="宋体" w:hAnsi="宋体"/>
          <w:sz w:val="24"/>
        </w:rPr>
        <w:t>广州市市场监督管理局购买采购工作内控及辅助服务项目</w:t>
      </w:r>
      <w:r>
        <w:rPr>
          <w:rFonts w:hint="eastAsia" w:ascii="宋体" w:hAnsi="宋体"/>
          <w:color w:val="000000"/>
          <w:sz w:val="24"/>
        </w:rPr>
        <w:t xml:space="preserve">                         项目编号：</w:t>
      </w:r>
    </w:p>
    <w:tbl>
      <w:tblPr>
        <w:tblStyle w:val="15"/>
        <w:tblW w:w="9214" w:type="dxa"/>
        <w:tblInd w:w="25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2693"/>
        <w:gridCol w:w="340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atLeast"/>
        </w:trPr>
        <w:tc>
          <w:tcPr>
            <w:tcW w:w="3119" w:type="dxa"/>
            <w:vAlign w:val="center"/>
          </w:tcPr>
          <w:p>
            <w:pPr>
              <w:spacing w:line="360" w:lineRule="auto"/>
              <w:jc w:val="center"/>
              <w:rPr>
                <w:rFonts w:hint="eastAsia" w:ascii="宋体" w:hAnsi="宋体"/>
                <w:b/>
                <w:color w:val="000000"/>
                <w:sz w:val="24"/>
              </w:rPr>
            </w:pPr>
            <w:r>
              <w:rPr>
                <w:rFonts w:hint="eastAsia" w:ascii="宋体" w:hAnsi="宋体"/>
                <w:b/>
                <w:color w:val="000000"/>
                <w:sz w:val="24"/>
              </w:rPr>
              <w:t>响应供应商</w:t>
            </w:r>
          </w:p>
        </w:tc>
        <w:tc>
          <w:tcPr>
            <w:tcW w:w="2693" w:type="dxa"/>
            <w:vAlign w:val="center"/>
          </w:tcPr>
          <w:p>
            <w:pPr>
              <w:spacing w:line="360" w:lineRule="auto"/>
              <w:jc w:val="center"/>
              <w:rPr>
                <w:rFonts w:hint="eastAsia" w:ascii="宋体" w:hAnsi="宋体" w:cs="宋体"/>
                <w:b/>
                <w:color w:val="000000"/>
                <w:sz w:val="24"/>
              </w:rPr>
            </w:pPr>
            <w:r>
              <w:rPr>
                <w:rFonts w:hint="eastAsia" w:ascii="宋体" w:hAnsi="宋体" w:cs="宋体"/>
                <w:b/>
                <w:color w:val="000000"/>
                <w:sz w:val="24"/>
              </w:rPr>
              <w:t>报价（元）</w:t>
            </w:r>
          </w:p>
        </w:tc>
        <w:tc>
          <w:tcPr>
            <w:tcW w:w="3402" w:type="dxa"/>
            <w:vAlign w:val="center"/>
          </w:tcPr>
          <w:p>
            <w:pPr>
              <w:spacing w:line="360" w:lineRule="auto"/>
              <w:jc w:val="center"/>
              <w:rPr>
                <w:rFonts w:hint="eastAsia" w:ascii="宋体" w:hAnsi="宋体" w:cs="宋体"/>
                <w:b/>
                <w:color w:val="000000"/>
                <w:sz w:val="24"/>
              </w:rPr>
            </w:pPr>
            <w:r>
              <w:rPr>
                <w:rFonts w:hint="eastAsia" w:ascii="宋体" w:hAnsi="宋体" w:cs="宋体"/>
                <w:b/>
                <w:color w:val="000000"/>
                <w:sz w:val="24"/>
              </w:rPr>
              <w:t>服务期限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trPr>
        <w:tc>
          <w:tcPr>
            <w:tcW w:w="3119" w:type="dxa"/>
            <w:vAlign w:val="center"/>
          </w:tcPr>
          <w:p>
            <w:pPr>
              <w:spacing w:line="360" w:lineRule="auto"/>
              <w:jc w:val="center"/>
              <w:rPr>
                <w:rFonts w:hint="eastAsia" w:ascii="宋体" w:hAnsi="宋体"/>
                <w:b/>
                <w:color w:val="000000"/>
                <w:sz w:val="24"/>
              </w:rPr>
            </w:pPr>
          </w:p>
        </w:tc>
        <w:tc>
          <w:tcPr>
            <w:tcW w:w="2693" w:type="dxa"/>
            <w:vAlign w:val="center"/>
          </w:tcPr>
          <w:p>
            <w:pPr>
              <w:spacing w:line="360" w:lineRule="auto"/>
              <w:ind w:left="795"/>
              <w:jc w:val="center"/>
              <w:rPr>
                <w:rFonts w:hint="eastAsia" w:ascii="宋体" w:hAnsi="宋体"/>
                <w:b/>
                <w:color w:val="000000"/>
                <w:sz w:val="24"/>
              </w:rPr>
            </w:pPr>
          </w:p>
        </w:tc>
        <w:tc>
          <w:tcPr>
            <w:tcW w:w="3402" w:type="dxa"/>
            <w:vAlign w:val="center"/>
          </w:tcPr>
          <w:p>
            <w:pPr>
              <w:spacing w:line="360" w:lineRule="auto"/>
              <w:ind w:firstLine="480" w:firstLineChars="200"/>
              <w:rPr>
                <w:rFonts w:hint="eastAsia" w:ascii="宋体" w:hAnsi="宋体"/>
                <w:sz w:val="24"/>
              </w:rPr>
            </w:pPr>
          </w:p>
        </w:tc>
      </w:tr>
    </w:tbl>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wordWrap w:val="0"/>
        <w:spacing w:line="360" w:lineRule="auto"/>
        <w:jc w:val="right"/>
        <w:rPr>
          <w:rFonts w:hint="eastAsia" w:ascii="宋体" w:hAnsi="宋体"/>
          <w:bCs/>
          <w:color w:val="000000"/>
          <w:sz w:val="24"/>
        </w:rPr>
      </w:pPr>
    </w:p>
    <w:p>
      <w:pPr>
        <w:wordWrap w:val="0"/>
        <w:spacing w:line="360" w:lineRule="auto"/>
        <w:jc w:val="right"/>
        <w:rPr>
          <w:rFonts w:hint="eastAsia" w:ascii="宋体" w:hAnsi="宋体"/>
          <w:bCs/>
          <w:color w:val="000000"/>
          <w:sz w:val="24"/>
        </w:rPr>
      </w:pPr>
    </w:p>
    <w:p>
      <w:pPr>
        <w:wordWrap w:val="0"/>
        <w:spacing w:line="360" w:lineRule="auto"/>
        <w:ind w:right="420"/>
        <w:rPr>
          <w:rFonts w:hint="eastAsia" w:ascii="宋体" w:hAnsi="宋体"/>
          <w:bCs/>
          <w:color w:val="000000"/>
          <w:sz w:val="24"/>
        </w:rPr>
      </w:pPr>
      <w:r>
        <w:rPr>
          <w:rFonts w:hint="eastAsia" w:ascii="宋体" w:hAnsi="宋体"/>
          <w:bCs/>
          <w:color w:val="000000"/>
          <w:sz w:val="24"/>
        </w:rPr>
        <w:t>响应供应商名称（加盖公章）:</w:t>
      </w:r>
    </w:p>
    <w:p>
      <w:pPr>
        <w:wordWrap w:val="0"/>
        <w:spacing w:line="360" w:lineRule="auto"/>
        <w:ind w:right="420"/>
        <w:rPr>
          <w:rFonts w:hint="eastAsia" w:ascii="宋体" w:hAnsi="宋体"/>
          <w:bCs/>
          <w:color w:val="000000"/>
          <w:sz w:val="24"/>
        </w:rPr>
      </w:pPr>
      <w:r>
        <w:rPr>
          <w:rFonts w:hint="eastAsia" w:ascii="宋体" w:hAnsi="宋体"/>
          <w:bCs/>
          <w:color w:val="000000"/>
          <w:sz w:val="24"/>
        </w:rPr>
        <w:t xml:space="preserve">法定代表人或其响应供应商授权代表(签字)：               </w:t>
      </w:r>
    </w:p>
    <w:p>
      <w:pPr>
        <w:wordWrap w:val="0"/>
        <w:spacing w:line="360" w:lineRule="auto"/>
        <w:ind w:right="420"/>
        <w:rPr>
          <w:rFonts w:hint="eastAsia" w:ascii="宋体" w:hAnsi="宋体"/>
          <w:bCs/>
          <w:color w:val="000000"/>
          <w:sz w:val="24"/>
        </w:rPr>
      </w:pPr>
      <w:r>
        <w:rPr>
          <w:rFonts w:hint="eastAsia" w:ascii="宋体" w:hAnsi="宋体"/>
          <w:bCs/>
          <w:color w:val="000000"/>
          <w:sz w:val="24"/>
        </w:rPr>
        <w:t xml:space="preserve">日    期：     年   月   日          </w:t>
      </w:r>
    </w:p>
    <w:p>
      <w:pPr>
        <w:pStyle w:val="11"/>
        <w:spacing w:line="360" w:lineRule="auto"/>
        <w:ind w:left="482" w:hanging="482" w:hangingChars="200"/>
        <w:rPr>
          <w:rFonts w:hint="eastAsia" w:ascii="宋体" w:hAnsi="宋体"/>
          <w:b/>
          <w:bCs/>
          <w:color w:val="000000"/>
          <w:sz w:val="24"/>
        </w:rPr>
      </w:pPr>
    </w:p>
    <w:p>
      <w:pPr>
        <w:pStyle w:val="11"/>
        <w:spacing w:line="360" w:lineRule="auto"/>
        <w:ind w:left="482" w:hanging="482" w:hangingChars="200"/>
        <w:rPr>
          <w:rFonts w:hint="eastAsia" w:ascii="宋体" w:hAnsi="宋体"/>
          <w:b/>
          <w:bCs/>
          <w:color w:val="000000"/>
          <w:sz w:val="24"/>
        </w:rPr>
      </w:pPr>
    </w:p>
    <w:p>
      <w:pPr>
        <w:pStyle w:val="11"/>
        <w:spacing w:line="360" w:lineRule="auto"/>
        <w:ind w:left="2"/>
        <w:rPr>
          <w:rFonts w:hint="eastAsia" w:ascii="宋体" w:hAnsi="宋体"/>
          <w:b/>
          <w:bCs/>
          <w:color w:val="000000"/>
          <w:sz w:val="24"/>
        </w:rPr>
      </w:pPr>
    </w:p>
    <w:bookmarkEnd w:id="263"/>
    <w:p>
      <w:pPr>
        <w:spacing w:line="360" w:lineRule="auto"/>
        <w:ind w:firstLine="480" w:firstLineChars="200"/>
        <w:rPr>
          <w:rFonts w:hint="eastAsia" w:ascii="宋体" w:hAnsi="宋体"/>
          <w:color w:val="000000"/>
          <w:sz w:val="24"/>
        </w:rPr>
      </w:pPr>
    </w:p>
    <w:p/>
    <w:sectPr>
      <w:headerReference r:id="rId9" w:type="first"/>
      <w:footerReference r:id="rId10" w:type="first"/>
      <w:pgSz w:w="11906" w:h="16838"/>
      <w:pgMar w:top="1276" w:right="1191" w:bottom="1191" w:left="1361" w:header="737" w:footer="737"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16</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pBdr>
      <w:jc w:val="both"/>
      <w:rPr>
        <w:rFonts w:hint="eastAsia" w:cs="Tahoma"/>
      </w:rPr>
    </w:pPr>
    <w:r>
      <w:rPr>
        <w:rFonts w:hint="eastAsia" w:cs="Tahoma"/>
        <w:bCs/>
        <w:kern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pBdr>
      <w:jc w:val="both"/>
      <w:rPr>
        <w:rFonts w:hint="eastAsia" w:cs="Tahom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cs="Tahoma"/>
      </w:rPr>
    </w:pPr>
    <w:r>
      <w:fldChar w:fldCharType="begin"/>
    </w:r>
    <w:r>
      <w:instrText xml:space="preserve"> PAGE   \* MERGEFORMAT </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spacing w:line="240" w:lineRule="auto"/>
      <w:ind w:firstLine="0"/>
      <w:jc w:val="left"/>
      <w:rPr>
        <w:rFonts w:hint="eastAsia"/>
      </w:rPr>
    </w:pPr>
    <w:r>
      <w:rPr>
        <w:rFonts w:hint="eastAsia" w:ascii="宋体" w:hAnsi="宋体" w:cs="宋体"/>
        <w:kern w:val="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spacing w:line="240" w:lineRule="auto"/>
      <w:ind w:firstLine="0"/>
      <w:jc w:val="left"/>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spacing w:line="240" w:lineRule="auto"/>
      <w:ind w:firstLine="0"/>
      <w:jc w:val="left"/>
      <w:rPr>
        <w:rFonts w:hint="eastAsia"/>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05D9C"/>
    <w:multiLevelType w:val="multilevel"/>
    <w:tmpl w:val="37305D9C"/>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865EB"/>
    <w:rsid w:val="180865EB"/>
    <w:rsid w:val="2FD838D3"/>
    <w:rsid w:val="3F8F30FF"/>
    <w:rsid w:val="51842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120" w:line="360" w:lineRule="auto"/>
      <w:ind w:firstLine="482"/>
      <w:outlineLvl w:val="1"/>
    </w:pPr>
    <w:rPr>
      <w:rFonts w:ascii="宋体" w:hAnsi="Arial"/>
      <w:b/>
      <w:sz w:val="30"/>
      <w:szCs w:val="20"/>
    </w:rPr>
  </w:style>
  <w:style w:type="character" w:default="1" w:styleId="12">
    <w:name w:val="Default Paragraph Font"/>
    <w:semiHidden/>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unhideWhenUsed/>
    <w:uiPriority w:val="0"/>
    <w:pPr>
      <w:jc w:val="left"/>
    </w:pPr>
  </w:style>
  <w:style w:type="paragraph" w:styleId="4">
    <w:name w:val="Body Text"/>
    <w:basedOn w:val="1"/>
    <w:unhideWhenUsed/>
    <w:uiPriority w:val="99"/>
    <w:pPr>
      <w:spacing w:line="480" w:lineRule="auto"/>
    </w:pPr>
    <w:rPr>
      <w:sz w:val="24"/>
    </w:rPr>
  </w:style>
  <w:style w:type="paragraph" w:styleId="5">
    <w:name w:val="Plain Text"/>
    <w:basedOn w:val="1"/>
    <w:unhideWhenUsed/>
    <w:qFormat/>
    <w:uiPriority w:val="0"/>
    <w:pPr>
      <w:spacing w:line="360" w:lineRule="auto"/>
    </w:pPr>
    <w:rPr>
      <w:rFonts w:ascii="宋体" w:hAnsi="Courier New"/>
      <w:sz w:val="24"/>
      <w:szCs w:val="21"/>
    </w:rPr>
  </w:style>
  <w:style w:type="paragraph" w:styleId="6">
    <w:name w:val="Date"/>
    <w:basedOn w:val="1"/>
    <w:next w:val="1"/>
    <w:unhideWhenUsed/>
    <w:qFormat/>
    <w:uiPriority w:val="0"/>
    <w:pPr>
      <w:ind w:left="100" w:leftChars="2500"/>
    </w:pPr>
    <w:rPr>
      <w:sz w:val="36"/>
    </w:rPr>
  </w:style>
  <w:style w:type="paragraph" w:styleId="7">
    <w:name w:val="footer"/>
    <w:basedOn w:val="1"/>
    <w:unhideWhenUsed/>
    <w:qFormat/>
    <w:uiPriority w:val="99"/>
    <w:pPr>
      <w:tabs>
        <w:tab w:val="center" w:pos="4153"/>
        <w:tab w:val="right" w:pos="8306"/>
      </w:tabs>
      <w:snapToGrid w:val="0"/>
      <w:spacing w:line="360" w:lineRule="auto"/>
      <w:jc w:val="left"/>
    </w:pPr>
    <w:rPr>
      <w:rFonts w:ascii="Times" w:hAnsi="Times"/>
      <w:sz w:val="18"/>
      <w:szCs w:val="18"/>
    </w:rPr>
  </w:style>
  <w:style w:type="paragraph" w:styleId="8">
    <w:name w:val="header"/>
    <w:basedOn w:val="1"/>
    <w:unhideWhenUsed/>
    <w:uiPriority w:val="99"/>
    <w:pPr>
      <w:pBdr>
        <w:bottom w:val="single" w:color="auto" w:sz="6" w:space="1"/>
      </w:pBdr>
      <w:tabs>
        <w:tab w:val="center" w:pos="4153"/>
        <w:tab w:val="right" w:pos="8306"/>
      </w:tabs>
      <w:snapToGrid w:val="0"/>
      <w:spacing w:line="360" w:lineRule="auto"/>
      <w:ind w:firstLine="425"/>
      <w:jc w:val="center"/>
    </w:pPr>
    <w:rPr>
      <w:rFonts w:ascii="Times" w:hAnsi="Times"/>
      <w:sz w:val="18"/>
      <w:szCs w:val="20"/>
    </w:rPr>
  </w:style>
  <w:style w:type="paragraph" w:styleId="9">
    <w:name w:val="toc 1"/>
    <w:basedOn w:val="1"/>
    <w:next w:val="1"/>
    <w:unhideWhenUsed/>
    <w:qFormat/>
    <w:uiPriority w:val="39"/>
    <w:pPr>
      <w:tabs>
        <w:tab w:val="right" w:leader="dot" w:pos="9180"/>
      </w:tabs>
      <w:spacing w:line="400" w:lineRule="exact"/>
      <w:ind w:firstLine="425"/>
      <w:jc w:val="left"/>
    </w:pPr>
    <w:rPr>
      <w:rFonts w:ascii="宋体" w:hAnsi="宋体" w:cs="Arial"/>
      <w:b/>
      <w:bCs/>
      <w:caps/>
      <w:szCs w:val="32"/>
    </w:rPr>
  </w:style>
  <w:style w:type="paragraph" w:styleId="10">
    <w:name w:val="toc 2"/>
    <w:basedOn w:val="1"/>
    <w:next w:val="1"/>
    <w:unhideWhenUsed/>
    <w:qFormat/>
    <w:uiPriority w:val="39"/>
    <w:pPr>
      <w:tabs>
        <w:tab w:val="right" w:leader="dot" w:pos="9170"/>
      </w:tabs>
      <w:spacing w:line="400" w:lineRule="exact"/>
      <w:ind w:left="238" w:firstLine="425"/>
      <w:jc w:val="left"/>
    </w:pPr>
    <w:rPr>
      <w:rFonts w:ascii="Times" w:hAnsi="Times" w:cs="Arial"/>
      <w:smallCaps/>
      <w:szCs w:val="30"/>
    </w:rPr>
  </w:style>
  <w:style w:type="paragraph" w:styleId="11">
    <w:name w:val="Body Text 2"/>
    <w:basedOn w:val="1"/>
    <w:unhideWhenUsed/>
    <w:qFormat/>
    <w:uiPriority w:val="99"/>
    <w:pPr>
      <w:spacing w:after="120" w:line="480" w:lineRule="auto"/>
    </w:pPr>
  </w:style>
  <w:style w:type="character" w:styleId="13">
    <w:name w:val="Hyperlink"/>
    <w:unhideWhenUsed/>
    <w:qFormat/>
    <w:uiPriority w:val="99"/>
    <w:rPr>
      <w:rFonts w:eastAsia="宋体"/>
      <w:color w:val="0000FF"/>
      <w:kern w:val="2"/>
      <w:sz w:val="24"/>
      <w:szCs w:val="24"/>
      <w:u w:val="single"/>
      <w:lang w:val="en-US" w:eastAsia="zh-CN" w:bidi="ar-SA"/>
    </w:rPr>
  </w:style>
  <w:style w:type="character" w:styleId="14">
    <w:name w:val="annotation reference"/>
    <w:unhideWhenUsed/>
    <w:qFormat/>
    <w:uiPriority w:val="0"/>
    <w:rPr>
      <w:sz w:val="21"/>
      <w:szCs w:val="21"/>
    </w:rPr>
  </w:style>
  <w:style w:type="character" w:customStyle="1" w:styleId="16">
    <w:name w:val="NormalCharacter"/>
    <w:qFormat/>
    <w:uiPriority w:val="0"/>
  </w:style>
  <w:style w:type="paragraph" w:customStyle="1" w:styleId="17">
    <w:name w:val="页脚2"/>
    <w:basedOn w:val="1"/>
    <w:qFormat/>
    <w:uiPriority w:val="0"/>
    <w:pPr>
      <w:widowControl/>
      <w:pBdr>
        <w:top w:val="single" w:color="auto" w:sz="6" w:space="0"/>
      </w:pBdr>
      <w:jc w:val="right"/>
      <w:textAlignment w:val="center"/>
    </w:pPr>
    <w:rPr>
      <w:rFonts w:ascii="宋体" w:hAns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2020-04-09T03:14:00Z</dcterms:created>
  <dc:creator>高辉</dc:creator>
  <cp:lastModifiedBy>凌冰</cp:lastModifiedBy>
  <dcterms:modified xsi:type="dcterms:W3CDTF">2020-04-13T06:24:23Z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