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附件4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</w:rPr>
        <w:t>知识产权试点示范项目（知识产权示范企业项目）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</w:rPr>
        <w:t>审查结果和资金分配方案</w:t>
      </w:r>
    </w:p>
    <w:bookmarkEnd w:id="0"/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685"/>
        <w:gridCol w:w="2125"/>
        <w:gridCol w:w="16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审查结果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拟立项金额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广东丸美生物技术股份有限公司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通过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广州华多网络科技有限公司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通过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广州兴森快捷电路科技有限公司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通过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广州视睿电子科技有限公司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通过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广州市浩洋电子股份有限公司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通过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广州金域医学检验中心有限公司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通过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广州市昊志机电股份有限公司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通过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广州市雅江光电设备有限公司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通过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广州资源环保科技股份有限公司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不通过。非获得“2019年度国家知识产权示范企业”的单位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0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173D1"/>
    <w:rsid w:val="26E1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2020-06-04T06:13:00Z</dcterms:created>
  <dc:creator>董大宾</dc:creator>
  <cp:lastModifiedBy>董大宾</cp:lastModifiedBy>
  <dcterms:modified xsi:type="dcterms:W3CDTF">2020-06-04T06:14:24Z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