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rPr>
          <w:rFonts w:hint="eastAsia" w:ascii="方正黑体_GBK" w:eastAsia="方正黑体_GBK"/>
          <w:kern w:val="0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</w:rPr>
        <w:t>附件</w:t>
      </w:r>
    </w:p>
    <w:p>
      <w:pPr>
        <w:spacing w:line="560" w:lineRule="exact"/>
        <w:ind w:firstLine="0"/>
        <w:rPr>
          <w:rFonts w:hint="eastAsia" w:ascii="方正小标宋_GBK" w:eastAsia="方正小标宋_GBK"/>
          <w:kern w:val="0"/>
          <w:sz w:val="32"/>
          <w:szCs w:val="32"/>
        </w:rPr>
      </w:pPr>
    </w:p>
    <w:p>
      <w:pPr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广州市市场监管局 广州海关</w:t>
      </w:r>
    </w:p>
    <w:p>
      <w:pPr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广州区域航空配餐企业国境口岸外</w:t>
      </w:r>
    </w:p>
    <w:p>
      <w:pPr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食品生产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经营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监督管理实施办法</w:t>
      </w:r>
    </w:p>
    <w:p>
      <w:pPr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 xml:space="preserve">（试行） </w:t>
      </w:r>
    </w:p>
    <w:p>
      <w:pPr>
        <w:spacing w:line="560" w:lineRule="exact"/>
        <w:ind w:firstLine="0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bookmarkEnd w:id="1"/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（目的和依据）为促进企业复工复产，在确保食品安全监管不放松的前提下，在法律的框架下简化行政审批手续，实现广州区域航空配餐企业从事国境口岸外食品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生产经营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行为安全监管无缝衔接，保证食品安全，保障公众身体健康和生命安全，依据《中华人民共和国食品安全法》及其实施条例、《中华人民共和国国境口岸卫生监督办法》以及</w:t>
      </w:r>
      <w:bookmarkStart w:id="0" w:name="_Toc513187378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《国境口岸卫生许可管理办法</w:t>
      </w:r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》等规定制定本实施办法。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第二条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（适用范围）广州市区域航空配餐企业从事供应国境口岸外广州区域内食品生产、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的监督管理，适用本办法。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（职责分工）广州海关辖区内航空配餐企业，从事国境口岸食品生产、食品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，由所在区域主管海关依法实施许可和监督管理。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广州市区域内航空配餐企业，从事国境口岸外食品生产、食品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的，由广州市市场监管部门（含各区市场监管部门，下同）依法实施许可和监督管理。</w:t>
      </w:r>
    </w:p>
    <w:p>
      <w:pPr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 xml:space="preserve">第四条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（简化许可）已经取得《国境口岸卫生许可证》的航空配餐企业，需要从事国境口岸外广州区域内食品生产、食品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的，经企业申请，广州市市场监管部门依法审核，认为符合食品安全监管相关要求的，可以直接予以认可，不再颁发《食品生产许可证》或者《食品经营许可证》。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第五条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（食品监管）广州市市场监管部门对航空配餐企业从事国境口岸外食品生产、食品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的，按照以下要求实施监管：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（一）食品中的致病性微生物、农药残留、兽药残留、生物毒素、重金属等污染物质以及其他危害人体健康物质的限量规定，应当符合食品安全国家标准。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（二）预包装食品的标签应当符合《中华人民共和国食品安全法》第四章第三节的要求，以及《食品安全国家标准 预包装食品标准通则》（GB7718-2011）的要求。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（三）属于监督抽检方面的检验，由接受委托的检验机构按照国家检验方法标准和规程实施。属于执法人员现场对食品安全进行快速检验的，由广州市市场监管部门实施。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（检测结果采信）航空配餐企业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生产经营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食品同时供应国境口岸内和国境口岸外，同批次食品海关已经实施监督抽检的，广州市市场监管部门可以根据需要采信海关检测结果，不再重复抽检。容易受运输条件、储存条件、温湿度条件、保鲜条件等影响的食品安全指标，如微生物指标、酸值等，广州市市场监管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根据需要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开展补充项目的抽检。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（违法行为线索通报和行政处罚的衔接）广州市市场监管部门发现广州海关辖区航空配餐企业，存在违反海关法律法规行为线索的，应当及时将违法线索移送广州海关；广州海关发现辖区航空配餐企业，存在生产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国境口岸外食品违法行为线索的，应当及时将违法线索移送广州市市场监管局。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航空配餐企业行为同时违反海关、市场监督管理相关法律的，海关或者广州市市场监督管理部门分别依照法定职责作出处理。一个行政机关已经作出罚款决定的，另一行政机关不再重复实施罚款。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（信息公开衔接）同时从事国境口岸内和国境口岸外食品生产、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的航空配餐企业，不合格食品信息的公布、行政处罚信息的公布，由广州市市场监管部门、广州海关分别按照各自法定职责实施。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（食品安全信息共享）同时从事国境口岸内和国境口岸外食品生产、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经营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的航空配餐企业发生食品安全事故的，广州市市场监管部门和广州海关应当按照各自工作职责依法处置，并及时通报相关信息。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（普法）广州市市场监管部门和广州海关按照“谁执法、谁普法”的原则开展普法工作，必要时可以对航空配餐企业开展联合普法，并重点宣传以下内容：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（一）《国境口岸卫生许可证》《食品生产许可证》《食品经营许可证》的申办流程；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（二）重大活动食品供餐单位应知应会事项；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（三）集体用餐配送应知应会事项；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（四）常见食品安全事故的预防；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（五）其他相关内容。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（工作衔接机制完善）广州市市场监管部门、广州海关定期召开食品安全监管无缝衔接工作会议，对衔接工作进行完善。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本办法有效期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年，自2020年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日起施行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并根据情况变化适时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修订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default" w:eastAsia="仿宋_GB2312"/>
          <w:sz w:val="32"/>
          <w:szCs w:val="32"/>
        </w:rPr>
      </w:pPr>
    </w:p>
    <w:p>
      <w:pPr>
        <w:spacing w:line="560" w:lineRule="exact"/>
        <w:ind w:firstLine="707" w:firstLineChars="221"/>
        <w:jc w:val="left"/>
        <w:rPr>
          <w:rFonts w:hint="default" w:eastAsia="仿宋_GB2312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4A52"/>
    <w:rsid w:val="0920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2020-06-12T09:19:00Z</dcterms:created>
  <dc:creator>董大宾</dc:creator>
  <cp:lastModifiedBy>董大宾</cp:lastModifiedBy>
  <dcterms:modified xsi:type="dcterms:W3CDTF">2020-06-12T09:20:18Z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