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附件8</w:t>
      </w:r>
    </w:p>
    <w:p>
      <w:pPr>
        <w:snapToGrid w:val="0"/>
        <w:spacing w:line="600" w:lineRule="exact"/>
        <w:jc w:val="both"/>
        <w:rPr>
          <w:rFonts w:hint="eastAsia" w:ascii="方正小标宋简体" w:hAnsi="方正小标宋简体" w:eastAsia="方正小标宋简体" w:cs="黑体"/>
          <w:sz w:val="44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</w:rPr>
        <w:t>知识产权试点学校项目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</w:rPr>
        <w:t>资金分配方案</w:t>
      </w:r>
    </w:p>
    <w:p>
      <w:pPr>
        <w:snapToGrid w:val="0"/>
        <w:spacing w:line="600" w:lineRule="exact"/>
        <w:jc w:val="both"/>
        <w:rPr>
          <w:rFonts w:ascii="方正小标宋_GBK" w:eastAsia="方正小标宋_GBK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081"/>
        <w:gridCol w:w="1572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立项金额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广东工贸职业技术学院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广州铁路职业技术学院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广州大学华软软件学院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中山大学南方学院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广东工业大学华立学院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增城区</w:t>
            </w:r>
          </w:p>
        </w:tc>
      </w:tr>
    </w:tbl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46088"/>
    <w:rsid w:val="556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2020-07-17T08:38:00Z</dcterms:created>
  <dc:creator>董大宾</dc:creator>
  <cp:lastModifiedBy>董大宾</cp:lastModifiedBy>
  <dcterms:modified xsi:type="dcterms:W3CDTF">2020-07-17T08:38:26Z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