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napToGrid w:val="0"/>
        <w:spacing w:line="600" w:lineRule="exact"/>
        <w:jc w:val="both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  <w:r>
        <w:rPr>
          <w:rFonts w:ascii="黑体" w:hAnsi="黑体" w:eastAsia="黑体"/>
          <w:sz w:val="32"/>
          <w:szCs w:val="32"/>
        </w:rPr>
        <w:t>1</w:t>
      </w:r>
    </w:p>
    <w:p>
      <w:pPr>
        <w:snapToGrid w:val="0"/>
        <w:spacing w:line="600" w:lineRule="exact"/>
        <w:jc w:val="both"/>
        <w:rPr>
          <w:rFonts w:ascii="黑体" w:hAnsi="黑体" w:eastAsia="黑体"/>
          <w:sz w:val="28"/>
          <w:szCs w:val="28"/>
        </w:rPr>
      </w:pPr>
    </w:p>
    <w:p>
      <w:pPr>
        <w:snapToGrid w:val="0"/>
        <w:spacing w:line="600" w:lineRule="exact"/>
        <w:jc w:val="center"/>
        <w:rPr>
          <w:rFonts w:ascii="方正小标宋简体" w:hAnsi="方正小标宋简体" w:eastAsia="方正小标宋简体" w:cs="黑体"/>
          <w:sz w:val="44"/>
          <w:szCs w:val="32"/>
        </w:rPr>
      </w:pPr>
      <w:r>
        <w:rPr>
          <w:rFonts w:hint="eastAsia" w:ascii="方正小标宋简体" w:hAnsi="方正小标宋简体" w:eastAsia="方正小标宋简体" w:cs="黑体"/>
          <w:sz w:val="44"/>
          <w:szCs w:val="32"/>
        </w:rPr>
        <w:t>广州市知识产权“十四五”规划研究项目</w:t>
      </w:r>
    </w:p>
    <w:p>
      <w:pPr>
        <w:snapToGrid w:val="0"/>
        <w:spacing w:line="600" w:lineRule="exact"/>
        <w:jc w:val="center"/>
        <w:rPr>
          <w:rFonts w:ascii="方正小标宋简体" w:hAnsi="方正小标宋简体" w:eastAsia="方正小标宋简体" w:cs="黑体"/>
          <w:sz w:val="44"/>
          <w:szCs w:val="32"/>
        </w:rPr>
      </w:pPr>
      <w:r>
        <w:rPr>
          <w:rFonts w:hint="eastAsia" w:ascii="方正小标宋简体" w:hAnsi="方正小标宋简体" w:eastAsia="方正小标宋简体" w:cs="黑体"/>
          <w:sz w:val="44"/>
          <w:szCs w:val="32"/>
        </w:rPr>
        <w:t>资金分配方案</w:t>
      </w:r>
    </w:p>
    <w:p>
      <w:pPr>
        <w:snapToGrid w:val="0"/>
        <w:jc w:val="center"/>
        <w:rPr>
          <w:rFonts w:hint="eastAsia" w:ascii="方正小标宋简体" w:hAnsi="方正小标宋简体" w:eastAsia="方正小标宋简体" w:cs="黑体"/>
          <w:sz w:val="28"/>
          <w:szCs w:val="21"/>
        </w:rPr>
      </w:pPr>
    </w:p>
    <w:tbl>
      <w:tblPr>
        <w:tblStyle w:val="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01"/>
        <w:gridCol w:w="4025"/>
        <w:gridCol w:w="1753"/>
        <w:gridCol w:w="175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84" w:hRule="atLeast"/>
          <w:jc w:val="center"/>
        </w:trPr>
        <w:tc>
          <w:tcPr>
            <w:tcW w:w="1201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序号</w:t>
            </w:r>
          </w:p>
        </w:tc>
        <w:tc>
          <w:tcPr>
            <w:tcW w:w="4025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项目承担单位</w:t>
            </w:r>
          </w:p>
        </w:tc>
        <w:tc>
          <w:tcPr>
            <w:tcW w:w="1753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立项金额</w:t>
            </w:r>
          </w:p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（万元）</w:t>
            </w:r>
          </w:p>
        </w:tc>
        <w:tc>
          <w:tcPr>
            <w:tcW w:w="1752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所属区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60" w:hRule="atLeast"/>
          <w:jc w:val="center"/>
        </w:trPr>
        <w:tc>
          <w:tcPr>
            <w:tcW w:w="1201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1</w:t>
            </w:r>
          </w:p>
        </w:tc>
        <w:tc>
          <w:tcPr>
            <w:tcW w:w="4025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广东中策知识产权研究院有限公司</w:t>
            </w:r>
          </w:p>
        </w:tc>
        <w:tc>
          <w:tcPr>
            <w:tcW w:w="1753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25</w:t>
            </w:r>
          </w:p>
        </w:tc>
        <w:tc>
          <w:tcPr>
            <w:tcW w:w="1752" w:type="dxa"/>
            <w:noWrap w:val="0"/>
            <w:vAlign w:val="center"/>
          </w:tcPr>
          <w:p>
            <w:pPr>
              <w:widowControl/>
              <w:jc w:val="center"/>
              <w:rPr>
                <w:rFonts w:ascii="仿宋_GB2312" w:hAnsi="宋体" w:eastAsia="仿宋_GB2312" w:cs="宋体"/>
                <w:color w:val="000000"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color w:val="000000"/>
                <w:kern w:val="0"/>
                <w:sz w:val="24"/>
              </w:rPr>
              <w:t>黄埔区</w:t>
            </w:r>
          </w:p>
        </w:tc>
      </w:tr>
    </w:tbl>
    <w:p>
      <w:pPr>
        <w:snapToGrid w:val="0"/>
        <w:spacing w:line="276" w:lineRule="auto"/>
        <w:jc w:val="left"/>
        <w:rPr>
          <w:rFonts w:hint="eastAsia" w:ascii="黑体" w:hAnsi="黑体" w:eastAsia="黑体"/>
          <w:sz w:val="36"/>
          <w:szCs w:val="36"/>
        </w:r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501F57"/>
    <w:rsid w:val="60501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2020-07-17T08:40:00Z</dcterms:created>
  <dc:creator>董大宾</dc:creator>
  <cp:lastModifiedBy>董大宾</cp:lastModifiedBy>
  <dcterms:modified xsi:type="dcterms:W3CDTF">2020-07-17T08:40:16Z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