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rPr>
          <w:rFonts w:hint="eastAsia" w:ascii="黑体" w:hAnsi="黑体" w:eastAsia="黑体" w:cs="黑体"/>
          <w:sz w:val="32"/>
          <w:szCs w:val="21"/>
        </w:rPr>
      </w:pPr>
      <w:r>
        <w:rPr>
          <w:rFonts w:hint="eastAsia" w:ascii="黑体" w:hAnsi="黑体" w:eastAsia="黑体" w:cs="黑体"/>
          <w:sz w:val="32"/>
          <w:szCs w:val="21"/>
        </w:rPr>
        <w:t>附件1</w:t>
      </w:r>
    </w:p>
    <w:p>
      <w:pPr>
        <w:pStyle w:val="4"/>
        <w:spacing w:line="600" w:lineRule="exact"/>
        <w:rPr>
          <w:rFonts w:hint="eastAsia" w:ascii="黑体" w:hAnsi="黑体" w:eastAsia="黑体" w:cs="黑体"/>
          <w:sz w:val="32"/>
          <w:szCs w:val="21"/>
        </w:rPr>
      </w:pPr>
    </w:p>
    <w:p>
      <w:pPr>
        <w:pStyle w:val="4"/>
        <w:spacing w:line="600" w:lineRule="exact"/>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2020年省第二批促进经济高质量发展</w:t>
      </w:r>
    </w:p>
    <w:p>
      <w:pPr>
        <w:pStyle w:val="4"/>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专项资金分配表</w:t>
      </w:r>
      <w:bookmarkEnd w:id="0"/>
    </w:p>
    <w:tbl>
      <w:tblPr>
        <w:tblStyle w:val="3"/>
        <w:tblW w:w="8308" w:type="dxa"/>
        <w:jc w:val="center"/>
        <w:tblInd w:w="0" w:type="dxa"/>
        <w:tblLayout w:type="fixed"/>
        <w:tblCellMar>
          <w:top w:w="0" w:type="dxa"/>
          <w:left w:w="108" w:type="dxa"/>
          <w:bottom w:w="0" w:type="dxa"/>
          <w:right w:w="108" w:type="dxa"/>
        </w:tblCellMar>
      </w:tblPr>
      <w:tblGrid>
        <w:gridCol w:w="830"/>
        <w:gridCol w:w="3893"/>
        <w:gridCol w:w="2205"/>
        <w:gridCol w:w="1380"/>
      </w:tblGrid>
      <w:tr>
        <w:tblPrEx>
          <w:tblLayout w:type="fixed"/>
          <w:tblCellMar>
            <w:top w:w="0" w:type="dxa"/>
            <w:left w:w="108" w:type="dxa"/>
            <w:bottom w:w="0" w:type="dxa"/>
            <w:right w:w="108" w:type="dxa"/>
          </w:tblCellMar>
        </w:tblPrEx>
        <w:trPr>
          <w:trHeight w:val="626" w:hRule="atLeast"/>
          <w:tblHeader/>
          <w:jc w:val="center"/>
        </w:trPr>
        <w:tc>
          <w:tcPr>
            <w:tcW w:w="830" w:type="dxa"/>
            <w:tcBorders>
              <w:top w:val="single" w:color="auto" w:sz="6" w:space="0"/>
              <w:left w:val="single" w:color="auto" w:sz="6" w:space="0"/>
              <w:bottom w:val="single" w:color="auto" w:sz="6" w:space="0"/>
              <w:right w:val="single" w:color="auto" w:sz="6" w:space="0"/>
            </w:tcBorders>
            <w:vAlign w:val="center"/>
          </w:tcPr>
          <w:p>
            <w:pPr>
              <w:pStyle w:val="5"/>
              <w:widowControl w:val="0"/>
              <w:autoSpaceDE w:val="0"/>
              <w:autoSpaceDN w:val="0"/>
              <w:jc w:val="center"/>
              <w:rPr>
                <w:rFonts w:hint="eastAsia" w:ascii="宋体" w:hAnsi="宋体"/>
                <w:color w:val="000000"/>
                <w:sz w:val="22"/>
              </w:rPr>
            </w:pPr>
            <w:r>
              <w:rPr>
                <w:rFonts w:hint="eastAsia" w:ascii="宋体" w:hAnsi="宋体"/>
                <w:color w:val="000000"/>
                <w:sz w:val="22"/>
              </w:rPr>
              <w:t>序号</w:t>
            </w:r>
          </w:p>
        </w:tc>
        <w:tc>
          <w:tcPr>
            <w:tcW w:w="3893" w:type="dxa"/>
            <w:tcBorders>
              <w:top w:val="single" w:color="auto" w:sz="6" w:space="0"/>
              <w:left w:val="single" w:color="auto" w:sz="6" w:space="0"/>
              <w:bottom w:val="single" w:color="auto" w:sz="6" w:space="0"/>
              <w:right w:val="single" w:color="auto" w:sz="6" w:space="0"/>
            </w:tcBorders>
            <w:vAlign w:val="center"/>
          </w:tcPr>
          <w:p>
            <w:pPr>
              <w:pStyle w:val="5"/>
              <w:widowControl w:val="0"/>
              <w:autoSpaceDE w:val="0"/>
              <w:autoSpaceDN w:val="0"/>
              <w:jc w:val="center"/>
              <w:rPr>
                <w:rFonts w:hint="eastAsia" w:ascii="宋体" w:hAnsi="宋体"/>
                <w:color w:val="000000"/>
                <w:sz w:val="22"/>
              </w:rPr>
            </w:pPr>
            <w:r>
              <w:rPr>
                <w:rFonts w:hint="eastAsia" w:ascii="宋体" w:hAnsi="宋体"/>
                <w:color w:val="000000"/>
                <w:sz w:val="22"/>
              </w:rPr>
              <w:t>项目单位</w:t>
            </w:r>
          </w:p>
        </w:tc>
        <w:tc>
          <w:tcPr>
            <w:tcW w:w="2205" w:type="dxa"/>
            <w:tcBorders>
              <w:top w:val="single" w:color="auto" w:sz="6" w:space="0"/>
              <w:left w:val="single" w:color="auto" w:sz="6" w:space="0"/>
              <w:bottom w:val="single" w:color="auto" w:sz="6" w:space="0"/>
              <w:right w:val="single" w:color="auto" w:sz="6" w:space="0"/>
            </w:tcBorders>
            <w:vAlign w:val="center"/>
          </w:tcPr>
          <w:p>
            <w:pPr>
              <w:pStyle w:val="5"/>
              <w:widowControl w:val="0"/>
              <w:autoSpaceDE w:val="0"/>
              <w:autoSpaceDN w:val="0"/>
              <w:jc w:val="center"/>
              <w:rPr>
                <w:rFonts w:hint="eastAsia" w:ascii="宋体" w:hAnsi="宋体"/>
                <w:color w:val="000000"/>
                <w:sz w:val="22"/>
              </w:rPr>
            </w:pPr>
            <w:r>
              <w:rPr>
                <w:rFonts w:hint="eastAsia" w:ascii="宋体" w:hAnsi="宋体"/>
                <w:color w:val="000000"/>
                <w:sz w:val="22"/>
              </w:rPr>
              <w:t>项目名称</w:t>
            </w:r>
          </w:p>
        </w:tc>
        <w:tc>
          <w:tcPr>
            <w:tcW w:w="1380" w:type="dxa"/>
            <w:tcBorders>
              <w:top w:val="single" w:color="auto" w:sz="6" w:space="0"/>
              <w:left w:val="single" w:color="auto" w:sz="6" w:space="0"/>
              <w:bottom w:val="single" w:color="auto" w:sz="6" w:space="0"/>
              <w:right w:val="single" w:color="auto" w:sz="6" w:space="0"/>
            </w:tcBorders>
            <w:vAlign w:val="center"/>
          </w:tcPr>
          <w:p>
            <w:pPr>
              <w:pStyle w:val="5"/>
              <w:widowControl w:val="0"/>
              <w:autoSpaceDE w:val="0"/>
              <w:autoSpaceDN w:val="0"/>
              <w:jc w:val="center"/>
              <w:rPr>
                <w:rFonts w:hint="eastAsia" w:ascii="宋体" w:hAnsi="宋体"/>
                <w:color w:val="000000"/>
                <w:sz w:val="22"/>
              </w:rPr>
            </w:pPr>
            <w:r>
              <w:rPr>
                <w:rFonts w:hint="eastAsia" w:ascii="宋体" w:hAnsi="宋体"/>
                <w:color w:val="000000"/>
                <w:sz w:val="22"/>
              </w:rPr>
              <w:t>金额　　　　（万元）</w:t>
            </w:r>
          </w:p>
        </w:tc>
      </w:tr>
      <w:tr>
        <w:tblPrEx>
          <w:tblLayout w:type="fixed"/>
          <w:tblCellMar>
            <w:top w:w="0" w:type="dxa"/>
            <w:left w:w="108" w:type="dxa"/>
            <w:bottom w:w="0" w:type="dxa"/>
            <w:right w:w="108" w:type="dxa"/>
          </w:tblCellMar>
        </w:tblPrEx>
        <w:trPr>
          <w:trHeight w:val="672" w:hRule="atLeast"/>
          <w:jc w:val="center"/>
        </w:trPr>
        <w:tc>
          <w:tcPr>
            <w:tcW w:w="83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5"/>
              <w:widowControl w:val="0"/>
              <w:autoSpaceDE w:val="0"/>
              <w:autoSpaceDN w:val="0"/>
              <w:jc w:val="center"/>
              <w:rPr>
                <w:rFonts w:hint="eastAsia" w:ascii="宋体" w:hAnsi="宋体"/>
                <w:color w:val="000000"/>
                <w:sz w:val="22"/>
              </w:rPr>
            </w:pPr>
            <w:r>
              <w:rPr>
                <w:rFonts w:hint="eastAsia" w:ascii="宋体" w:hAnsi="宋体"/>
                <w:color w:val="000000"/>
                <w:sz w:val="22"/>
              </w:rPr>
              <w:t>1</w:t>
            </w:r>
          </w:p>
        </w:tc>
        <w:tc>
          <w:tcPr>
            <w:tcW w:w="3893"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广东中策知识产权研究院有限公司</w:t>
            </w: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广东知识产权发展实力研究</w:t>
            </w:r>
          </w:p>
        </w:tc>
        <w:tc>
          <w:tcPr>
            <w:tcW w:w="138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30</w:t>
            </w:r>
          </w:p>
        </w:tc>
      </w:tr>
      <w:tr>
        <w:tblPrEx>
          <w:tblLayout w:type="fixed"/>
          <w:tblCellMar>
            <w:top w:w="0" w:type="dxa"/>
            <w:left w:w="108" w:type="dxa"/>
            <w:bottom w:w="0" w:type="dxa"/>
            <w:right w:w="108" w:type="dxa"/>
          </w:tblCellMar>
        </w:tblPrEx>
        <w:trPr>
          <w:trHeight w:val="672" w:hRule="atLeast"/>
          <w:jc w:val="center"/>
        </w:trPr>
        <w:tc>
          <w:tcPr>
            <w:tcW w:w="83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5"/>
              <w:widowControl w:val="0"/>
              <w:autoSpaceDE w:val="0"/>
              <w:autoSpaceDN w:val="0"/>
              <w:jc w:val="center"/>
              <w:rPr>
                <w:rFonts w:hint="eastAsia" w:ascii="宋体" w:hAnsi="宋体"/>
                <w:color w:val="000000"/>
                <w:sz w:val="22"/>
              </w:rPr>
            </w:pPr>
            <w:r>
              <w:rPr>
                <w:rFonts w:hint="eastAsia" w:ascii="宋体" w:hAnsi="宋体"/>
                <w:color w:val="000000"/>
                <w:sz w:val="22"/>
              </w:rPr>
              <w:t>2</w:t>
            </w:r>
          </w:p>
        </w:tc>
        <w:tc>
          <w:tcPr>
            <w:tcW w:w="3893"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广州开发区知识产权局</w:t>
            </w: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粤港澳大湾区知识产权人才发展大会暨知识产权人才供需对接系列活动</w:t>
            </w:r>
          </w:p>
        </w:tc>
        <w:tc>
          <w:tcPr>
            <w:tcW w:w="138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ascii="宋体" w:hAnsi="宋体"/>
                <w:sz w:val="22"/>
                <w:szCs w:val="22"/>
              </w:rPr>
              <w:t>80</w:t>
            </w:r>
          </w:p>
        </w:tc>
      </w:tr>
      <w:tr>
        <w:tblPrEx>
          <w:tblLayout w:type="fixed"/>
          <w:tblCellMar>
            <w:top w:w="0" w:type="dxa"/>
            <w:left w:w="108" w:type="dxa"/>
            <w:bottom w:w="0" w:type="dxa"/>
            <w:right w:w="108" w:type="dxa"/>
          </w:tblCellMar>
        </w:tblPrEx>
        <w:trPr>
          <w:trHeight w:val="672" w:hRule="atLeast"/>
          <w:jc w:val="center"/>
        </w:trPr>
        <w:tc>
          <w:tcPr>
            <w:tcW w:w="83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5"/>
              <w:widowControl w:val="0"/>
              <w:autoSpaceDE w:val="0"/>
              <w:autoSpaceDN w:val="0"/>
              <w:jc w:val="center"/>
              <w:rPr>
                <w:rFonts w:hint="eastAsia" w:ascii="宋体" w:hAnsi="宋体"/>
                <w:color w:val="000000"/>
                <w:sz w:val="22"/>
              </w:rPr>
            </w:pPr>
            <w:r>
              <w:rPr>
                <w:rFonts w:hint="eastAsia" w:ascii="宋体" w:hAnsi="宋体"/>
                <w:color w:val="000000"/>
                <w:sz w:val="22"/>
              </w:rPr>
              <w:t>3</w:t>
            </w:r>
          </w:p>
        </w:tc>
        <w:tc>
          <w:tcPr>
            <w:tcW w:w="3893"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广州亿航智能技术有限公司</w:t>
            </w: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海外知识产权纠纷应对指导</w:t>
            </w:r>
          </w:p>
        </w:tc>
        <w:tc>
          <w:tcPr>
            <w:tcW w:w="138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ascii="宋体" w:hAnsi="宋体"/>
                <w:sz w:val="22"/>
                <w:szCs w:val="22"/>
              </w:rPr>
              <w:t>30</w:t>
            </w:r>
          </w:p>
        </w:tc>
      </w:tr>
      <w:tr>
        <w:tblPrEx>
          <w:tblLayout w:type="fixed"/>
          <w:tblCellMar>
            <w:top w:w="0" w:type="dxa"/>
            <w:left w:w="108" w:type="dxa"/>
            <w:bottom w:w="0" w:type="dxa"/>
            <w:right w:w="108" w:type="dxa"/>
          </w:tblCellMar>
        </w:tblPrEx>
        <w:trPr>
          <w:trHeight w:val="672" w:hRule="atLeast"/>
          <w:jc w:val="center"/>
        </w:trPr>
        <w:tc>
          <w:tcPr>
            <w:tcW w:w="83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5"/>
              <w:widowControl w:val="0"/>
              <w:autoSpaceDE w:val="0"/>
              <w:autoSpaceDN w:val="0"/>
              <w:jc w:val="center"/>
              <w:rPr>
                <w:rFonts w:hint="eastAsia" w:ascii="宋体" w:hAnsi="宋体"/>
                <w:color w:val="000000"/>
                <w:sz w:val="22"/>
              </w:rPr>
            </w:pPr>
            <w:r>
              <w:rPr>
                <w:rFonts w:hint="eastAsia" w:ascii="宋体" w:hAnsi="宋体"/>
                <w:color w:val="000000"/>
                <w:sz w:val="22"/>
              </w:rPr>
              <w:t>4</w:t>
            </w:r>
          </w:p>
        </w:tc>
        <w:tc>
          <w:tcPr>
            <w:tcW w:w="3893"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广州视睿电子科技有限公司</w:t>
            </w: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海外知识产权纠纷应对指导</w:t>
            </w:r>
          </w:p>
        </w:tc>
        <w:tc>
          <w:tcPr>
            <w:tcW w:w="138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ascii="宋体" w:hAnsi="宋体"/>
                <w:sz w:val="22"/>
                <w:szCs w:val="22"/>
              </w:rPr>
              <w:t>30</w:t>
            </w:r>
          </w:p>
        </w:tc>
      </w:tr>
      <w:tr>
        <w:tblPrEx>
          <w:tblLayout w:type="fixed"/>
          <w:tblCellMar>
            <w:top w:w="0" w:type="dxa"/>
            <w:left w:w="108" w:type="dxa"/>
            <w:bottom w:w="0" w:type="dxa"/>
            <w:right w:w="108" w:type="dxa"/>
          </w:tblCellMar>
        </w:tblPrEx>
        <w:trPr>
          <w:trHeight w:val="672" w:hRule="atLeast"/>
          <w:jc w:val="center"/>
        </w:trPr>
        <w:tc>
          <w:tcPr>
            <w:tcW w:w="83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5"/>
              <w:widowControl w:val="0"/>
              <w:autoSpaceDE w:val="0"/>
              <w:autoSpaceDN w:val="0"/>
              <w:jc w:val="center"/>
              <w:rPr>
                <w:rFonts w:hint="eastAsia" w:ascii="宋体" w:hAnsi="宋体"/>
                <w:color w:val="000000"/>
                <w:sz w:val="22"/>
              </w:rPr>
            </w:pPr>
            <w:r>
              <w:rPr>
                <w:rFonts w:hint="eastAsia" w:ascii="宋体" w:hAnsi="宋体"/>
                <w:color w:val="000000"/>
                <w:sz w:val="22"/>
              </w:rPr>
              <w:t>5</w:t>
            </w:r>
          </w:p>
        </w:tc>
        <w:tc>
          <w:tcPr>
            <w:tcW w:w="3893"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广州市乐百纳餐饮设备制造有限公司</w:t>
            </w: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海外知识产权纠纷应对指导</w:t>
            </w:r>
          </w:p>
        </w:tc>
        <w:tc>
          <w:tcPr>
            <w:tcW w:w="138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ascii="宋体" w:hAnsi="宋体"/>
                <w:sz w:val="22"/>
                <w:szCs w:val="22"/>
              </w:rPr>
              <w:t>30</w:t>
            </w:r>
          </w:p>
        </w:tc>
      </w:tr>
      <w:tr>
        <w:tblPrEx>
          <w:tblLayout w:type="fixed"/>
          <w:tblCellMar>
            <w:top w:w="0" w:type="dxa"/>
            <w:left w:w="108" w:type="dxa"/>
            <w:bottom w:w="0" w:type="dxa"/>
            <w:right w:w="108" w:type="dxa"/>
          </w:tblCellMar>
        </w:tblPrEx>
        <w:trPr>
          <w:trHeight w:val="672" w:hRule="atLeast"/>
          <w:jc w:val="center"/>
        </w:trPr>
        <w:tc>
          <w:tcPr>
            <w:tcW w:w="83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5"/>
              <w:widowControl w:val="0"/>
              <w:autoSpaceDE w:val="0"/>
              <w:autoSpaceDN w:val="0"/>
              <w:jc w:val="center"/>
              <w:rPr>
                <w:rFonts w:hint="eastAsia" w:ascii="宋体" w:hAnsi="宋体"/>
                <w:color w:val="000000"/>
                <w:sz w:val="22"/>
              </w:rPr>
            </w:pPr>
            <w:r>
              <w:rPr>
                <w:rFonts w:hint="eastAsia" w:ascii="宋体" w:hAnsi="宋体"/>
                <w:color w:val="000000"/>
                <w:sz w:val="22"/>
              </w:rPr>
              <w:t>6</w:t>
            </w:r>
          </w:p>
        </w:tc>
        <w:tc>
          <w:tcPr>
            <w:tcW w:w="3893"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金发科技股份有限公司</w:t>
            </w: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海外知识产权纠纷应对指导</w:t>
            </w:r>
          </w:p>
        </w:tc>
        <w:tc>
          <w:tcPr>
            <w:tcW w:w="138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ascii="宋体" w:hAnsi="宋体"/>
                <w:sz w:val="22"/>
                <w:szCs w:val="22"/>
              </w:rPr>
              <w:t>30</w:t>
            </w:r>
          </w:p>
        </w:tc>
      </w:tr>
      <w:tr>
        <w:tblPrEx>
          <w:tblLayout w:type="fixed"/>
          <w:tblCellMar>
            <w:top w:w="0" w:type="dxa"/>
            <w:left w:w="108" w:type="dxa"/>
            <w:bottom w:w="0" w:type="dxa"/>
            <w:right w:w="108" w:type="dxa"/>
          </w:tblCellMar>
        </w:tblPrEx>
        <w:trPr>
          <w:trHeight w:val="672" w:hRule="atLeast"/>
          <w:jc w:val="center"/>
        </w:trPr>
        <w:tc>
          <w:tcPr>
            <w:tcW w:w="83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5"/>
              <w:widowControl w:val="0"/>
              <w:autoSpaceDE w:val="0"/>
              <w:autoSpaceDN w:val="0"/>
              <w:jc w:val="center"/>
              <w:rPr>
                <w:rFonts w:hint="eastAsia" w:ascii="宋体" w:hAnsi="宋体"/>
                <w:color w:val="000000"/>
                <w:sz w:val="22"/>
              </w:rPr>
            </w:pPr>
            <w:r>
              <w:rPr>
                <w:rFonts w:hint="eastAsia" w:ascii="宋体" w:hAnsi="宋体"/>
                <w:color w:val="000000"/>
                <w:sz w:val="22"/>
              </w:rPr>
              <w:t>7</w:t>
            </w:r>
          </w:p>
        </w:tc>
        <w:tc>
          <w:tcPr>
            <w:tcW w:w="3893"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京信通信技术（广州）有限公司</w:t>
            </w: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海外知识产权纠纷应对指导</w:t>
            </w:r>
          </w:p>
        </w:tc>
        <w:tc>
          <w:tcPr>
            <w:tcW w:w="138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ascii="宋体" w:hAnsi="宋体"/>
                <w:sz w:val="22"/>
                <w:szCs w:val="22"/>
              </w:rPr>
              <w:t>30</w:t>
            </w:r>
          </w:p>
        </w:tc>
      </w:tr>
      <w:tr>
        <w:tblPrEx>
          <w:tblLayout w:type="fixed"/>
          <w:tblCellMar>
            <w:top w:w="0" w:type="dxa"/>
            <w:left w:w="108" w:type="dxa"/>
            <w:bottom w:w="0" w:type="dxa"/>
            <w:right w:w="108" w:type="dxa"/>
          </w:tblCellMar>
        </w:tblPrEx>
        <w:trPr>
          <w:trHeight w:val="672" w:hRule="atLeast"/>
          <w:jc w:val="center"/>
        </w:trPr>
        <w:tc>
          <w:tcPr>
            <w:tcW w:w="83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5"/>
              <w:widowControl w:val="0"/>
              <w:autoSpaceDE w:val="0"/>
              <w:autoSpaceDN w:val="0"/>
              <w:jc w:val="center"/>
              <w:rPr>
                <w:rFonts w:hint="eastAsia" w:ascii="宋体" w:hAnsi="宋体"/>
                <w:color w:val="000000"/>
                <w:sz w:val="22"/>
              </w:rPr>
            </w:pPr>
            <w:r>
              <w:rPr>
                <w:rFonts w:hint="eastAsia" w:ascii="宋体" w:hAnsi="宋体"/>
                <w:color w:val="000000"/>
                <w:sz w:val="22"/>
              </w:rPr>
              <w:t>8</w:t>
            </w:r>
          </w:p>
        </w:tc>
        <w:tc>
          <w:tcPr>
            <w:tcW w:w="3893"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广州倬粤动力新能源有限公司</w:t>
            </w: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海外知识产权纠纷应对指导</w:t>
            </w:r>
          </w:p>
        </w:tc>
        <w:tc>
          <w:tcPr>
            <w:tcW w:w="138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ascii="宋体" w:hAnsi="宋体"/>
                <w:sz w:val="22"/>
                <w:szCs w:val="22"/>
              </w:rPr>
              <w:t>30</w:t>
            </w:r>
          </w:p>
        </w:tc>
      </w:tr>
      <w:tr>
        <w:tblPrEx>
          <w:tblLayout w:type="fixed"/>
          <w:tblCellMar>
            <w:top w:w="0" w:type="dxa"/>
            <w:left w:w="108" w:type="dxa"/>
            <w:bottom w:w="0" w:type="dxa"/>
            <w:right w:w="108" w:type="dxa"/>
          </w:tblCellMar>
        </w:tblPrEx>
        <w:trPr>
          <w:trHeight w:val="672" w:hRule="atLeast"/>
          <w:jc w:val="center"/>
        </w:trPr>
        <w:tc>
          <w:tcPr>
            <w:tcW w:w="83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5"/>
              <w:widowControl w:val="0"/>
              <w:autoSpaceDE w:val="0"/>
              <w:autoSpaceDN w:val="0"/>
              <w:jc w:val="center"/>
              <w:rPr>
                <w:rFonts w:hint="eastAsia" w:ascii="宋体" w:hAnsi="宋体"/>
                <w:color w:val="000000"/>
                <w:sz w:val="22"/>
              </w:rPr>
            </w:pPr>
            <w:r>
              <w:rPr>
                <w:rFonts w:hint="eastAsia" w:ascii="宋体" w:hAnsi="宋体"/>
                <w:color w:val="000000"/>
                <w:sz w:val="22"/>
              </w:rPr>
              <w:t>9</w:t>
            </w:r>
          </w:p>
        </w:tc>
        <w:tc>
          <w:tcPr>
            <w:tcW w:w="3893"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广州市拓曼司家具有限公司</w:t>
            </w: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海外知识产权纠纷应对指导</w:t>
            </w:r>
          </w:p>
        </w:tc>
        <w:tc>
          <w:tcPr>
            <w:tcW w:w="138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ascii="宋体" w:hAnsi="宋体"/>
                <w:sz w:val="22"/>
                <w:szCs w:val="22"/>
              </w:rPr>
              <w:t>30</w:t>
            </w:r>
          </w:p>
        </w:tc>
      </w:tr>
      <w:tr>
        <w:tblPrEx>
          <w:tblLayout w:type="fixed"/>
          <w:tblCellMar>
            <w:top w:w="0" w:type="dxa"/>
            <w:left w:w="108" w:type="dxa"/>
            <w:bottom w:w="0" w:type="dxa"/>
            <w:right w:w="108" w:type="dxa"/>
          </w:tblCellMar>
        </w:tblPrEx>
        <w:trPr>
          <w:trHeight w:val="672" w:hRule="atLeast"/>
          <w:jc w:val="center"/>
        </w:trPr>
        <w:tc>
          <w:tcPr>
            <w:tcW w:w="83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5"/>
              <w:widowControl w:val="0"/>
              <w:autoSpaceDE w:val="0"/>
              <w:autoSpaceDN w:val="0"/>
              <w:jc w:val="center"/>
              <w:rPr>
                <w:rFonts w:hint="eastAsia" w:ascii="宋体" w:hAnsi="宋体"/>
                <w:color w:val="000000"/>
                <w:sz w:val="22"/>
              </w:rPr>
            </w:pPr>
            <w:r>
              <w:rPr>
                <w:rFonts w:hint="eastAsia" w:ascii="宋体" w:hAnsi="宋体"/>
                <w:color w:val="000000"/>
                <w:sz w:val="22"/>
              </w:rPr>
              <w:t>10</w:t>
            </w:r>
          </w:p>
        </w:tc>
        <w:tc>
          <w:tcPr>
            <w:tcW w:w="3893"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泰斗微电子科技有限公司</w:t>
            </w: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海外知识产权纠纷应对指导</w:t>
            </w:r>
          </w:p>
        </w:tc>
        <w:tc>
          <w:tcPr>
            <w:tcW w:w="138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ascii="宋体" w:hAnsi="宋体"/>
                <w:sz w:val="22"/>
                <w:szCs w:val="22"/>
              </w:rPr>
              <w:t>30</w:t>
            </w:r>
          </w:p>
        </w:tc>
      </w:tr>
      <w:tr>
        <w:tblPrEx>
          <w:tblLayout w:type="fixed"/>
          <w:tblCellMar>
            <w:top w:w="0" w:type="dxa"/>
            <w:left w:w="108" w:type="dxa"/>
            <w:bottom w:w="0" w:type="dxa"/>
            <w:right w:w="108" w:type="dxa"/>
          </w:tblCellMar>
        </w:tblPrEx>
        <w:trPr>
          <w:trHeight w:val="672" w:hRule="atLeast"/>
          <w:jc w:val="center"/>
        </w:trPr>
        <w:tc>
          <w:tcPr>
            <w:tcW w:w="83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5"/>
              <w:widowControl w:val="0"/>
              <w:autoSpaceDE w:val="0"/>
              <w:autoSpaceDN w:val="0"/>
              <w:jc w:val="center"/>
              <w:rPr>
                <w:rFonts w:hint="eastAsia" w:ascii="宋体" w:hAnsi="宋体"/>
                <w:color w:val="000000"/>
                <w:sz w:val="22"/>
              </w:rPr>
            </w:pPr>
            <w:r>
              <w:rPr>
                <w:rFonts w:hint="eastAsia" w:ascii="宋体" w:hAnsi="宋体"/>
                <w:color w:val="000000"/>
                <w:sz w:val="22"/>
              </w:rPr>
              <w:t>11</w:t>
            </w:r>
          </w:p>
        </w:tc>
        <w:tc>
          <w:tcPr>
            <w:tcW w:w="3893"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从兴技术有限公司</w:t>
            </w: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hint="eastAsia" w:ascii="宋体" w:hAnsi="宋体"/>
                <w:sz w:val="22"/>
                <w:szCs w:val="22"/>
              </w:rPr>
              <w:t>海外知识产权纠纷应对指导</w:t>
            </w:r>
          </w:p>
        </w:tc>
        <w:tc>
          <w:tcPr>
            <w:tcW w:w="138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5"/>
              <w:widowControl w:val="0"/>
              <w:autoSpaceDE w:val="0"/>
              <w:autoSpaceDN w:val="0"/>
              <w:jc w:val="center"/>
              <w:rPr>
                <w:rFonts w:hint="eastAsia" w:ascii="宋体" w:hAnsi="宋体"/>
                <w:sz w:val="22"/>
                <w:szCs w:val="22"/>
              </w:rPr>
            </w:pPr>
            <w:r>
              <w:rPr>
                <w:rFonts w:ascii="宋体" w:hAnsi="宋体"/>
                <w:sz w:val="22"/>
                <w:szCs w:val="22"/>
              </w:rPr>
              <w:t>30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D31CF"/>
    <w:rsid w:val="3D0D3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New"/>
    <w:uiPriority w:val="0"/>
    <w:pPr>
      <w:widowControl w:val="0"/>
      <w:jc w:val="both"/>
    </w:pPr>
    <w:rPr>
      <w:rFonts w:ascii="Calibri" w:hAnsi="Calibri" w:eastAsia="等线" w:cs="Times New Roman"/>
      <w:kern w:val="2"/>
      <w:sz w:val="21"/>
      <w:szCs w:val="24"/>
      <w:lang w:val="en-US" w:eastAsia="zh-CN" w:bidi="ar-SA"/>
    </w:rPr>
  </w:style>
  <w:style w:type="paragraph" w:customStyle="1" w:styleId="5">
    <w:name w:val="Normal"/>
    <w:qFormat/>
    <w:uiPriority w:val="0"/>
    <w:pPr>
      <w:jc w:val="both"/>
    </w:pPr>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2021-01-13T06:48:00Z</dcterms:created>
  <dc:creator>高庆权</dc:creator>
  <cp:lastModifiedBy>高庆权</cp:lastModifiedBy>
  <dcterms:modified xsi:type="dcterms:W3CDTF">2021-01-13T06:49:22Z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