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广州市市场监督管理局</w:t>
      </w:r>
      <w:r>
        <w:rPr>
          <w:rFonts w:hint="eastAsia" w:ascii="方正小标宋简体" w:hAnsi="仿宋" w:eastAsia="方正小标宋简体" w:cs="方正仿宋简体"/>
          <w:sz w:val="32"/>
          <w:szCs w:val="32"/>
        </w:rPr>
        <w:t>低压电路开关装置</w:t>
      </w:r>
      <w:r>
        <w:rPr>
          <w:rFonts w:hint="eastAsia" w:ascii="宋体" w:hAnsi="宋体" w:eastAsia="宋体" w:cs="宋体"/>
          <w:color w:val="000000"/>
          <w:sz w:val="32"/>
          <w:szCs w:val="32"/>
        </w:rPr>
        <w:t>产品质量监督</w:t>
      </w:r>
    </w:p>
    <w:p>
      <w:pPr>
        <w:adjustRightInd w:val="0"/>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抽查实施细则</w:t>
      </w:r>
    </w:p>
    <w:p>
      <w:pPr>
        <w:adjustRightInd w:val="0"/>
        <w:snapToGrid w:val="0"/>
        <w:spacing w:line="360" w:lineRule="auto"/>
        <w:rPr>
          <w:rFonts w:ascii="Times New Roman" w:hAnsi="Times New Roman" w:eastAsia="黑体" w:cs="Times New Roman"/>
          <w:szCs w:val="21"/>
        </w:rPr>
      </w:pP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抽查样品基数</w:t>
      </w:r>
      <w:r>
        <w:rPr>
          <w:rFonts w:hint="eastAsia" w:ascii="Times New Roman" w:hAnsi="Times New Roman" w:cs="Times New Roman"/>
          <w:color w:val="000000"/>
          <w:szCs w:val="21"/>
          <w:lang w:val="en-US" w:eastAsia="zh-CN"/>
        </w:rPr>
        <w:t>应</w:t>
      </w:r>
      <w:r>
        <w:rPr>
          <w:rFonts w:hint="default" w:ascii="Times New Roman" w:hAnsi="Times New Roman" w:cs="Times New Roman"/>
          <w:color w:val="000000"/>
          <w:szCs w:val="21"/>
        </w:rPr>
        <w:t>满足抽样数量</w:t>
      </w:r>
      <w:r>
        <w:rPr>
          <w:rFonts w:hint="eastAsia" w:ascii="Times New Roman" w:hAnsi="Times New Roman" w:cs="Times New Roman"/>
          <w:color w:val="000000"/>
          <w:szCs w:val="21"/>
          <w:lang w:val="en-US" w:eastAsia="zh-CN"/>
        </w:rPr>
        <w:t>要求</w:t>
      </w:r>
      <w:r>
        <w:rPr>
          <w:rFonts w:hint="default" w:ascii="Times New Roman" w:hAnsi="Times New Roman" w:cs="Times New Roman"/>
          <w:color w:val="000000"/>
          <w:szCs w:val="21"/>
        </w:rPr>
        <w:t>。</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每批次产品抽取样品</w:t>
      </w:r>
      <w:r>
        <w:rPr>
          <w:rFonts w:hint="eastAsia" w:ascii="Times New Roman" w:hAnsi="Times New Roman" w:cs="Times New Roman"/>
          <w:lang w:val="en-US" w:eastAsia="zh-CN"/>
        </w:rPr>
        <w:t>10个</w:t>
      </w:r>
      <w:r>
        <w:rPr>
          <w:rFonts w:ascii="Times New Roman" w:hAnsi="Times New Roman" w:cs="Times New Roman"/>
        </w:rPr>
        <w:t>，其中</w:t>
      </w:r>
      <w:r>
        <w:rPr>
          <w:rFonts w:hint="eastAsia" w:ascii="Times New Roman" w:hAnsi="Times New Roman" w:cs="Times New Roman"/>
          <w:lang w:val="en-US" w:eastAsia="zh-CN"/>
        </w:rPr>
        <w:t>7个</w:t>
      </w:r>
      <w:r>
        <w:rPr>
          <w:rFonts w:ascii="Times New Roman" w:hAnsi="Times New Roman" w:cs="Times New Roman"/>
        </w:rPr>
        <w:t>作为检验样品，另</w:t>
      </w:r>
      <w:r>
        <w:rPr>
          <w:rFonts w:hint="eastAsia" w:ascii="Times New Roman" w:hAnsi="Times New Roman" w:cs="Times New Roman"/>
          <w:lang w:val="en-US" w:eastAsia="zh-CN"/>
        </w:rPr>
        <w:t>3个</w:t>
      </w:r>
      <w:r>
        <w:rPr>
          <w:rFonts w:ascii="Times New Roman" w:hAnsi="Times New Roman" w:cs="Times New Roman"/>
        </w:rPr>
        <w:t>作为备用样品。</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本次抽查检验项目和检验方法依据见表1。</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表1检验项目</w:t>
      </w:r>
    </w:p>
    <w:tbl>
      <w:tblPr>
        <w:tblStyle w:val="8"/>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265"/>
        <w:gridCol w:w="2160"/>
        <w:gridCol w:w="2070"/>
        <w:gridCol w:w="132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9"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265"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160"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检验依据</w:t>
            </w:r>
          </w:p>
        </w:tc>
        <w:tc>
          <w:tcPr>
            <w:tcW w:w="2070"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794" w:type="dxa"/>
            <w:gridSpan w:val="2"/>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9"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65"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16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07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0"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1474"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rPr>
              <w:t>1</w:t>
            </w:r>
          </w:p>
        </w:tc>
        <w:tc>
          <w:tcPr>
            <w:tcW w:w="2265" w:type="dxa"/>
            <w:vAlign w:val="center"/>
          </w:tcPr>
          <w:p>
            <w:pPr>
              <w:adjustRightInd w:val="0"/>
              <w:snapToGrid w:val="0"/>
              <w:spacing w:line="280" w:lineRule="exact"/>
              <w:jc w:val="center"/>
              <w:rPr>
                <w:rFonts w:ascii="Times New Roman" w:hAnsi="Times New Roman" w:cs="Times New Roman"/>
                <w:color w:val="000000"/>
                <w:szCs w:val="21"/>
              </w:rPr>
            </w:pPr>
            <w:r>
              <w:rPr>
                <w:rFonts w:hint="eastAsia"/>
                <w:kern w:val="0"/>
                <w:szCs w:val="21"/>
              </w:rPr>
              <w:t>防触电保护</w:t>
            </w:r>
          </w:p>
        </w:tc>
        <w:tc>
          <w:tcPr>
            <w:tcW w:w="2160" w:type="dxa"/>
            <w:vMerge w:val="restart"/>
            <w:vAlign w:val="center"/>
          </w:tcPr>
          <w:p>
            <w:pPr>
              <w:snapToGrid w:val="0"/>
              <w:jc w:val="center"/>
              <w:rPr>
                <w:rFonts w:hint="eastAsia"/>
                <w:kern w:val="0"/>
                <w:szCs w:val="21"/>
              </w:rPr>
            </w:pPr>
            <w:r>
              <w:rPr>
                <w:rFonts w:hint="eastAsia"/>
                <w:kern w:val="0"/>
                <w:szCs w:val="21"/>
              </w:rPr>
              <w:t>GB</w:t>
            </w:r>
            <w:r>
              <w:rPr>
                <w:rFonts w:hint="eastAsia"/>
                <w:kern w:val="0"/>
                <w:szCs w:val="21"/>
                <w:lang w:val="en-US" w:eastAsia="zh-CN"/>
              </w:rPr>
              <w:t xml:space="preserve"> </w:t>
            </w:r>
            <w:r>
              <w:rPr>
                <w:rFonts w:hint="eastAsia"/>
                <w:kern w:val="0"/>
                <w:szCs w:val="21"/>
              </w:rPr>
              <w:t>16915.1-2003</w:t>
            </w:r>
          </w:p>
          <w:p>
            <w:pPr>
              <w:snapToGrid w:val="0"/>
              <w:jc w:val="center"/>
              <w:rPr>
                <w:kern w:val="0"/>
                <w:szCs w:val="21"/>
              </w:rPr>
            </w:pPr>
            <w:r>
              <w:rPr>
                <w:rFonts w:hint="eastAsia"/>
                <w:kern w:val="0"/>
                <w:szCs w:val="21"/>
              </w:rPr>
              <w:t>GB/T</w:t>
            </w:r>
            <w:r>
              <w:rPr>
                <w:rFonts w:hint="eastAsia"/>
                <w:kern w:val="0"/>
                <w:szCs w:val="21"/>
                <w:lang w:val="en-US" w:eastAsia="zh-CN"/>
              </w:rPr>
              <w:t xml:space="preserve"> </w:t>
            </w:r>
            <w:r>
              <w:rPr>
                <w:rFonts w:hint="eastAsia"/>
                <w:kern w:val="0"/>
                <w:szCs w:val="21"/>
              </w:rPr>
              <w:t>16915.1-</w:t>
            </w:r>
            <w:r>
              <w:rPr>
                <w:kern w:val="0"/>
                <w:szCs w:val="21"/>
              </w:rPr>
              <w:t>2014</w:t>
            </w:r>
          </w:p>
          <w:p>
            <w:pPr>
              <w:snapToGrid w:val="0"/>
              <w:jc w:val="center"/>
              <w:rPr>
                <w:kern w:val="0"/>
                <w:szCs w:val="21"/>
              </w:rPr>
            </w:pPr>
            <w:r>
              <w:rPr>
                <w:rFonts w:hint="eastAsia"/>
                <w:kern w:val="0"/>
                <w:szCs w:val="21"/>
              </w:rPr>
              <w:t xml:space="preserve"> GB</w:t>
            </w:r>
            <w:r>
              <w:rPr>
                <w:kern w:val="0"/>
                <w:szCs w:val="21"/>
              </w:rPr>
              <w:t>/T</w:t>
            </w:r>
            <w:r>
              <w:rPr>
                <w:rFonts w:hint="eastAsia"/>
                <w:kern w:val="0"/>
                <w:szCs w:val="21"/>
                <w:lang w:val="en-US" w:eastAsia="zh-CN"/>
              </w:rPr>
              <w:t xml:space="preserve"> </w:t>
            </w:r>
            <w:r>
              <w:rPr>
                <w:rFonts w:hint="eastAsia"/>
                <w:kern w:val="0"/>
                <w:szCs w:val="21"/>
              </w:rPr>
              <w:t>16915.</w:t>
            </w:r>
            <w:r>
              <w:rPr>
                <w:kern w:val="0"/>
                <w:szCs w:val="21"/>
              </w:rPr>
              <w:t>2</w:t>
            </w:r>
            <w:r>
              <w:rPr>
                <w:rFonts w:hint="eastAsia"/>
                <w:kern w:val="0"/>
                <w:szCs w:val="21"/>
              </w:rPr>
              <w:t>-20</w:t>
            </w:r>
            <w:r>
              <w:rPr>
                <w:kern w:val="0"/>
                <w:szCs w:val="21"/>
              </w:rPr>
              <w:t>12</w:t>
            </w:r>
          </w:p>
          <w:p>
            <w:pPr>
              <w:adjustRightInd w:val="0"/>
              <w:snapToGrid w:val="0"/>
              <w:spacing w:line="360" w:lineRule="auto"/>
              <w:jc w:val="center"/>
              <w:rPr>
                <w:rFonts w:ascii="Times New Roman" w:hAnsi="Times New Roman" w:cs="Times New Roman"/>
                <w:color w:val="000000"/>
                <w:szCs w:val="21"/>
              </w:rPr>
            </w:pPr>
          </w:p>
        </w:tc>
        <w:tc>
          <w:tcPr>
            <w:tcW w:w="2070" w:type="dxa"/>
            <w:vMerge w:val="restart"/>
            <w:vAlign w:val="center"/>
          </w:tcPr>
          <w:p>
            <w:pPr>
              <w:snapToGrid w:val="0"/>
              <w:jc w:val="center"/>
              <w:rPr>
                <w:rFonts w:hint="eastAsia"/>
                <w:kern w:val="0"/>
                <w:szCs w:val="21"/>
              </w:rPr>
            </w:pPr>
            <w:r>
              <w:rPr>
                <w:rFonts w:hint="eastAsia"/>
                <w:kern w:val="0"/>
                <w:szCs w:val="21"/>
              </w:rPr>
              <w:t>GB</w:t>
            </w:r>
            <w:r>
              <w:rPr>
                <w:rFonts w:hint="eastAsia"/>
                <w:kern w:val="0"/>
                <w:szCs w:val="21"/>
                <w:lang w:val="en-US" w:eastAsia="zh-CN"/>
              </w:rPr>
              <w:t xml:space="preserve"> </w:t>
            </w:r>
            <w:r>
              <w:rPr>
                <w:rFonts w:hint="eastAsia"/>
                <w:kern w:val="0"/>
                <w:szCs w:val="21"/>
              </w:rPr>
              <w:t>16915.1-2003</w:t>
            </w:r>
          </w:p>
          <w:p>
            <w:pPr>
              <w:snapToGrid w:val="0"/>
              <w:jc w:val="center"/>
              <w:rPr>
                <w:kern w:val="0"/>
                <w:szCs w:val="21"/>
              </w:rPr>
            </w:pPr>
            <w:r>
              <w:rPr>
                <w:rFonts w:hint="eastAsia"/>
                <w:kern w:val="0"/>
                <w:szCs w:val="21"/>
              </w:rPr>
              <w:t>GB/T</w:t>
            </w:r>
            <w:r>
              <w:rPr>
                <w:rFonts w:hint="eastAsia"/>
                <w:kern w:val="0"/>
                <w:szCs w:val="21"/>
                <w:lang w:val="en-US" w:eastAsia="zh-CN"/>
              </w:rPr>
              <w:t xml:space="preserve"> </w:t>
            </w:r>
            <w:r>
              <w:rPr>
                <w:rFonts w:hint="eastAsia"/>
                <w:kern w:val="0"/>
                <w:szCs w:val="21"/>
              </w:rPr>
              <w:t>16915.1-</w:t>
            </w:r>
            <w:r>
              <w:rPr>
                <w:kern w:val="0"/>
                <w:szCs w:val="21"/>
              </w:rPr>
              <w:t>2014</w:t>
            </w:r>
          </w:p>
          <w:p>
            <w:pPr>
              <w:snapToGrid w:val="0"/>
              <w:jc w:val="center"/>
              <w:rPr>
                <w:kern w:val="0"/>
                <w:szCs w:val="21"/>
              </w:rPr>
            </w:pPr>
            <w:r>
              <w:rPr>
                <w:rFonts w:hint="eastAsia"/>
                <w:kern w:val="0"/>
                <w:szCs w:val="21"/>
              </w:rPr>
              <w:t xml:space="preserve"> GB</w:t>
            </w:r>
            <w:r>
              <w:rPr>
                <w:kern w:val="0"/>
                <w:szCs w:val="21"/>
              </w:rPr>
              <w:t>/T</w:t>
            </w:r>
            <w:r>
              <w:rPr>
                <w:rFonts w:hint="eastAsia"/>
                <w:kern w:val="0"/>
                <w:szCs w:val="21"/>
                <w:lang w:val="en-US" w:eastAsia="zh-CN"/>
              </w:rPr>
              <w:t xml:space="preserve"> </w:t>
            </w:r>
            <w:r>
              <w:rPr>
                <w:rFonts w:hint="eastAsia"/>
                <w:kern w:val="0"/>
                <w:szCs w:val="21"/>
              </w:rPr>
              <w:t>16915.</w:t>
            </w:r>
            <w:r>
              <w:rPr>
                <w:kern w:val="0"/>
                <w:szCs w:val="21"/>
              </w:rPr>
              <w:t>2</w:t>
            </w:r>
            <w:r>
              <w:rPr>
                <w:rFonts w:hint="eastAsia"/>
                <w:kern w:val="0"/>
                <w:szCs w:val="21"/>
              </w:rPr>
              <w:t>-20</w:t>
            </w:r>
            <w:r>
              <w:rPr>
                <w:kern w:val="0"/>
                <w:szCs w:val="21"/>
              </w:rPr>
              <w:t>12</w:t>
            </w:r>
          </w:p>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rPr>
            </w:pPr>
            <w:r>
              <w:rPr>
                <w:rFonts w:ascii="Times New Roman" w:hAnsi="Times New Roman" w:cs="Times New Roman"/>
              </w:rPr>
              <w:t>●</w:t>
            </w:r>
          </w:p>
        </w:tc>
        <w:tc>
          <w:tcPr>
            <w:tcW w:w="1474" w:type="dxa"/>
          </w:tcPr>
          <w:p>
            <w:pPr>
              <w:adjustRightInd w:val="0"/>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rPr>
              <w:t>2</w:t>
            </w:r>
          </w:p>
        </w:tc>
        <w:tc>
          <w:tcPr>
            <w:tcW w:w="2265" w:type="dxa"/>
            <w:vAlign w:val="center"/>
          </w:tcPr>
          <w:p>
            <w:pPr>
              <w:adjustRightInd w:val="0"/>
              <w:snapToGrid w:val="0"/>
              <w:spacing w:line="280" w:lineRule="exact"/>
              <w:jc w:val="center"/>
              <w:rPr>
                <w:rFonts w:ascii="Times New Roman" w:hAnsi="Times New Roman" w:cs="Times New Roman"/>
                <w:color w:val="000000"/>
                <w:szCs w:val="21"/>
              </w:rPr>
            </w:pPr>
            <w:r>
              <w:rPr>
                <w:rFonts w:hint="eastAsia"/>
                <w:kern w:val="0"/>
                <w:szCs w:val="21"/>
              </w:rPr>
              <w:t>接地措施</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rPr>
            </w:pPr>
            <w:r>
              <w:rPr>
                <w:rFonts w:ascii="Times New Roman" w:hAnsi="Times New Roman" w:cs="Times New Roman"/>
              </w:rPr>
              <w:t>●</w:t>
            </w:r>
          </w:p>
        </w:tc>
        <w:tc>
          <w:tcPr>
            <w:tcW w:w="1474" w:type="dxa"/>
          </w:tcPr>
          <w:p>
            <w:pPr>
              <w:adjustRightInd w:val="0"/>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2265"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结构要求</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eastAsiaTheme="minorEastAsia"/>
                <w:kern w:val="2"/>
                <w:sz w:val="21"/>
                <w:szCs w:val="24"/>
                <w:lang w:val="en-US" w:eastAsia="zh-CN" w:bidi="ar-SA"/>
              </w:rPr>
            </w:pPr>
          </w:p>
        </w:tc>
        <w:tc>
          <w:tcPr>
            <w:tcW w:w="1474" w:type="dxa"/>
          </w:tcPr>
          <w:p>
            <w:pPr>
              <w:adjustRightInd w:val="0"/>
              <w:snapToGrid w:val="0"/>
              <w:spacing w:line="360" w:lineRule="auto"/>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2265" w:type="dxa"/>
            <w:vAlign w:val="center"/>
          </w:tcPr>
          <w:p>
            <w:pPr>
              <w:snapToGrid w:val="0"/>
              <w:jc w:val="center"/>
              <w:rPr>
                <w:rFonts w:ascii="Times New Roman" w:hAnsi="Times New Roman" w:cs="Times New Roman"/>
              </w:rPr>
            </w:pPr>
            <w:r>
              <w:rPr>
                <w:rFonts w:hint="eastAsia"/>
                <w:kern w:val="0"/>
                <w:szCs w:val="21"/>
              </w:rPr>
              <w:t>防</w:t>
            </w:r>
            <w:r>
              <w:rPr>
                <w:kern w:val="0"/>
                <w:szCs w:val="21"/>
              </w:rPr>
              <w:t>潮</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eastAsiaTheme="minorEastAsia"/>
                <w:kern w:val="2"/>
                <w:sz w:val="21"/>
                <w:szCs w:val="24"/>
                <w:lang w:val="en-US" w:eastAsia="zh-CN" w:bidi="ar-SA"/>
              </w:rPr>
            </w:pPr>
            <w:r>
              <w:rPr>
                <w:rFonts w:ascii="Times New Roman" w:hAnsi="Times New Roman" w:cs="Times New Roman"/>
              </w:rPr>
              <w:t>●</w:t>
            </w:r>
          </w:p>
        </w:tc>
        <w:tc>
          <w:tcPr>
            <w:tcW w:w="1474" w:type="dxa"/>
          </w:tcPr>
          <w:p>
            <w:pPr>
              <w:adjustRightInd w:val="0"/>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2265" w:type="dxa"/>
            <w:vAlign w:val="center"/>
          </w:tcPr>
          <w:p>
            <w:pPr>
              <w:snapToGrid w:val="0"/>
              <w:jc w:val="center"/>
              <w:rPr>
                <w:rFonts w:ascii="Times New Roman" w:hAnsi="Times New Roman" w:cs="Times New Roman"/>
              </w:rPr>
            </w:pPr>
            <w:r>
              <w:rPr>
                <w:kern w:val="0"/>
                <w:szCs w:val="21"/>
              </w:rPr>
              <w:t>绝缘电阻和电气强度</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rPr>
            </w:pPr>
            <w:r>
              <w:rPr>
                <w:rFonts w:ascii="Times New Roman" w:hAnsi="Times New Roman" w:cs="Times New Roman"/>
              </w:rPr>
              <w:t>●</w:t>
            </w:r>
          </w:p>
        </w:tc>
        <w:tc>
          <w:tcPr>
            <w:tcW w:w="1474" w:type="dxa"/>
          </w:tcPr>
          <w:p>
            <w:pPr>
              <w:adjustRightInd w:val="0"/>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eastAsia" w:ascii="Times New Roman" w:hAnsi="Times New Roman" w:cs="Times New Roman" w:eastAsiaTheme="minorEastAsia"/>
                <w:lang w:val="en-US" w:eastAsia="zh-CN"/>
              </w:rPr>
            </w:pPr>
            <w:bookmarkStart w:id="0" w:name="_GoBack" w:colFirst="5" w:colLast="5"/>
            <w:r>
              <w:rPr>
                <w:rFonts w:hint="eastAsia" w:ascii="Times New Roman" w:hAnsi="Times New Roman" w:cs="Times New Roman"/>
                <w:lang w:val="en-US" w:eastAsia="zh-CN"/>
              </w:rPr>
              <w:t>6</w:t>
            </w:r>
          </w:p>
        </w:tc>
        <w:tc>
          <w:tcPr>
            <w:tcW w:w="2265" w:type="dxa"/>
            <w:vAlign w:val="center"/>
          </w:tcPr>
          <w:p>
            <w:pPr>
              <w:adjustRightInd w:val="0"/>
              <w:snapToGrid w:val="0"/>
              <w:spacing w:line="280" w:lineRule="exact"/>
              <w:jc w:val="center"/>
              <w:rPr>
                <w:rFonts w:ascii="Times New Roman" w:hAnsi="Times New Roman" w:cs="Times New Roman"/>
              </w:rPr>
            </w:pPr>
            <w:r>
              <w:rPr>
                <w:rFonts w:hint="eastAsia"/>
                <w:kern w:val="0"/>
                <w:szCs w:val="21"/>
              </w:rPr>
              <w:t>通断能力</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rPr>
            </w:pPr>
          </w:p>
        </w:tc>
        <w:tc>
          <w:tcPr>
            <w:tcW w:w="1474" w:type="dxa"/>
            <w:vAlign w:val="top"/>
          </w:tcPr>
          <w:p>
            <w:pPr>
              <w:adjustRightInd w:val="0"/>
              <w:snapToGrid w:val="0"/>
              <w:spacing w:line="360" w:lineRule="auto"/>
              <w:jc w:val="center"/>
              <w:rPr>
                <w:rFonts w:ascii="Times New Roman" w:hAnsi="Times New Roman" w:cs="Times New Roman" w:eastAsiaTheme="minorEastAsia"/>
                <w:kern w:val="2"/>
                <w:sz w:val="21"/>
                <w:szCs w:val="24"/>
                <w:lang w:val="en-US" w:eastAsia="zh-CN" w:bidi="ar-SA"/>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7</w:t>
            </w:r>
          </w:p>
        </w:tc>
        <w:tc>
          <w:tcPr>
            <w:tcW w:w="2265" w:type="dxa"/>
            <w:vAlign w:val="center"/>
          </w:tcPr>
          <w:p>
            <w:pPr>
              <w:adjustRightInd w:val="0"/>
              <w:snapToGrid w:val="0"/>
              <w:spacing w:line="280" w:lineRule="exact"/>
              <w:jc w:val="center"/>
              <w:rPr>
                <w:rFonts w:ascii="Times New Roman" w:hAnsi="Times New Roman" w:cs="Times New Roman"/>
              </w:rPr>
            </w:pPr>
            <w:r>
              <w:rPr>
                <w:rFonts w:hint="eastAsia"/>
                <w:kern w:val="0"/>
                <w:szCs w:val="21"/>
              </w:rPr>
              <w:t>正常操作</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rPr>
            </w:pPr>
          </w:p>
        </w:tc>
        <w:tc>
          <w:tcPr>
            <w:tcW w:w="1474" w:type="dxa"/>
            <w:vAlign w:val="top"/>
          </w:tcPr>
          <w:p>
            <w:pPr>
              <w:adjustRightInd w:val="0"/>
              <w:snapToGrid w:val="0"/>
              <w:spacing w:line="360" w:lineRule="auto"/>
              <w:jc w:val="center"/>
              <w:rPr>
                <w:rFonts w:ascii="Times New Roman" w:hAnsi="Times New Roman" w:cs="Times New Roman" w:eastAsiaTheme="minorEastAsia"/>
                <w:kern w:val="2"/>
                <w:sz w:val="21"/>
                <w:szCs w:val="24"/>
                <w:lang w:val="en-US" w:eastAsia="zh-CN" w:bidi="ar-SA"/>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8</w:t>
            </w:r>
          </w:p>
        </w:tc>
        <w:tc>
          <w:tcPr>
            <w:tcW w:w="2265" w:type="dxa"/>
            <w:vAlign w:val="center"/>
          </w:tcPr>
          <w:p>
            <w:pPr>
              <w:adjustRightInd w:val="0"/>
              <w:snapToGrid w:val="0"/>
              <w:spacing w:line="280" w:lineRule="exact"/>
              <w:jc w:val="center"/>
              <w:rPr>
                <w:rFonts w:ascii="Times New Roman" w:hAnsi="Times New Roman" w:cs="Times New Roman"/>
              </w:rPr>
            </w:pPr>
            <w:r>
              <w:rPr>
                <w:rFonts w:hint="eastAsia"/>
                <w:kern w:val="0"/>
                <w:szCs w:val="21"/>
              </w:rPr>
              <w:t>摆锤冲击试验</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rPr>
            </w:pPr>
          </w:p>
        </w:tc>
        <w:tc>
          <w:tcPr>
            <w:tcW w:w="1474" w:type="dxa"/>
            <w:vAlign w:val="top"/>
          </w:tcPr>
          <w:p>
            <w:pPr>
              <w:adjustRightInd w:val="0"/>
              <w:snapToGrid w:val="0"/>
              <w:spacing w:line="360" w:lineRule="auto"/>
              <w:jc w:val="center"/>
              <w:rPr>
                <w:rFonts w:ascii="Times New Roman" w:hAnsi="Times New Roman" w:cs="Times New Roman" w:eastAsiaTheme="minorEastAsia"/>
                <w:kern w:val="2"/>
                <w:sz w:val="21"/>
                <w:szCs w:val="24"/>
                <w:lang w:val="en-US" w:eastAsia="zh-CN" w:bidi="ar-SA"/>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9</w:t>
            </w:r>
          </w:p>
        </w:tc>
        <w:tc>
          <w:tcPr>
            <w:tcW w:w="2265" w:type="dxa"/>
            <w:vAlign w:val="center"/>
          </w:tcPr>
          <w:p>
            <w:pPr>
              <w:adjustRightInd w:val="0"/>
              <w:snapToGrid w:val="0"/>
              <w:spacing w:line="280" w:lineRule="exact"/>
              <w:jc w:val="center"/>
              <w:rPr>
                <w:rFonts w:ascii="Times New Roman" w:hAnsi="Times New Roman" w:cs="Times New Roman"/>
              </w:rPr>
            </w:pPr>
            <w:r>
              <w:rPr>
                <w:rFonts w:hint="eastAsia"/>
                <w:kern w:val="0"/>
                <w:szCs w:val="21"/>
              </w:rPr>
              <w:t>耐热</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rPr>
            </w:pPr>
          </w:p>
        </w:tc>
        <w:tc>
          <w:tcPr>
            <w:tcW w:w="1474" w:type="dxa"/>
            <w:vAlign w:val="top"/>
          </w:tcPr>
          <w:p>
            <w:pPr>
              <w:adjustRightInd w:val="0"/>
              <w:snapToGrid w:val="0"/>
              <w:spacing w:line="360" w:lineRule="auto"/>
              <w:jc w:val="center"/>
              <w:rPr>
                <w:rFonts w:ascii="Times New Roman" w:hAnsi="Times New Roman" w:cs="Times New Roman" w:eastAsiaTheme="minorEastAsia"/>
                <w:kern w:val="2"/>
                <w:sz w:val="21"/>
                <w:szCs w:val="24"/>
                <w:lang w:val="en-US" w:eastAsia="zh-CN" w:bidi="ar-SA"/>
              </w:rPr>
            </w:pPr>
            <w:r>
              <w:rPr>
                <w:rFonts w:ascii="Times New Roman" w:hAnsi="Times New Roman" w:cs="Times New Roman"/>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10</w:t>
            </w:r>
          </w:p>
        </w:tc>
        <w:tc>
          <w:tcPr>
            <w:tcW w:w="2265"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爬电距离、电气间隙和通过密封胶的距离</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rPr>
            </w:pPr>
            <w:r>
              <w:rPr>
                <w:rFonts w:ascii="Times New Roman" w:hAnsi="Times New Roman" w:cs="Times New Roman"/>
              </w:rPr>
              <w:t>●</w:t>
            </w:r>
          </w:p>
        </w:tc>
        <w:tc>
          <w:tcPr>
            <w:tcW w:w="1474" w:type="dxa"/>
          </w:tcPr>
          <w:p>
            <w:pPr>
              <w:adjustRightInd w:val="0"/>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11</w:t>
            </w:r>
          </w:p>
        </w:tc>
        <w:tc>
          <w:tcPr>
            <w:tcW w:w="2265"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绝缘材料的耐非正常热、耐燃和耐漏电痕化</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vAlign w:val="top"/>
          </w:tcPr>
          <w:p>
            <w:pPr>
              <w:adjustRightInd w:val="0"/>
              <w:snapToGrid w:val="0"/>
              <w:spacing w:line="360" w:lineRule="auto"/>
              <w:jc w:val="center"/>
              <w:rPr>
                <w:rFonts w:ascii="Times New Roman" w:hAnsi="Times New Roman" w:cs="Times New Roman"/>
              </w:rPr>
            </w:pPr>
            <w:r>
              <w:rPr>
                <w:rFonts w:ascii="Times New Roman" w:hAnsi="Times New Roman" w:cs="Times New Roman"/>
              </w:rPr>
              <w:t>●</w:t>
            </w:r>
          </w:p>
        </w:tc>
        <w:tc>
          <w:tcPr>
            <w:tcW w:w="1474" w:type="dxa"/>
          </w:tcPr>
          <w:p>
            <w:pPr>
              <w:adjustRightInd w:val="0"/>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768" w:type="dxa"/>
            <w:gridSpan w:val="6"/>
          </w:tcPr>
          <w:p>
            <w:pPr>
              <w:adjustRightInd w:val="0"/>
              <w:snapToGrid w:val="0"/>
              <w:spacing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adjustRightInd w:val="0"/>
              <w:snapToGrid w:val="0"/>
              <w:spacing w:line="360" w:lineRule="auto"/>
              <w:jc w:val="left"/>
              <w:rPr>
                <w:rFonts w:ascii="Times New Roman" w:hAnsi="Times New Roman" w:cs="Times New Roman"/>
              </w:rPr>
            </w:pPr>
            <w:r>
              <w:rPr>
                <w:rFonts w:ascii="Times New Roman" w:hAnsi="Times New Roman" w:cs="Times New Roman"/>
                <w:color w:val="000000"/>
                <w:sz w:val="18"/>
                <w:szCs w:val="18"/>
              </w:rPr>
              <w:t>b重要质量项目。</w:t>
            </w:r>
          </w:p>
        </w:tc>
      </w:tr>
    </w:tbl>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firstLineChars="200"/>
        <w:rPr>
          <w:rFonts w:hint="eastAsia" w:ascii="Times New Roman" w:hAnsi="Times New Roman" w:cs="Times New Roman"/>
          <w:color w:val="000000"/>
          <w:szCs w:val="21"/>
        </w:rPr>
      </w:pPr>
      <w:r>
        <w:rPr>
          <w:rFonts w:hint="eastAsia" w:ascii="Times New Roman" w:hAnsi="Times New Roman" w:cs="Times New Roman"/>
          <w:color w:val="000000"/>
          <w:szCs w:val="21"/>
        </w:rPr>
        <w:t>GB 16915.1-2003《家用和类似用途固定式电气装置的开关 第1部分：通用要求》</w:t>
      </w:r>
    </w:p>
    <w:p>
      <w:pPr>
        <w:adjustRightInd w:val="0"/>
        <w:snapToGrid w:val="0"/>
        <w:spacing w:line="360" w:lineRule="auto"/>
        <w:ind w:firstLine="420" w:firstLineChars="200"/>
        <w:rPr>
          <w:rFonts w:hint="eastAsia" w:ascii="Times New Roman" w:hAnsi="Times New Roman" w:cs="Times New Roman"/>
          <w:color w:val="000000"/>
          <w:szCs w:val="21"/>
        </w:rPr>
      </w:pPr>
      <w:r>
        <w:rPr>
          <w:rFonts w:hint="eastAsia" w:ascii="Times New Roman" w:hAnsi="Times New Roman" w:cs="Times New Roman"/>
          <w:color w:val="000000"/>
          <w:szCs w:val="21"/>
        </w:rPr>
        <w:t>GB/T 16915.1-2014 《家用和类似用途固定式电气装置的开关  第一部分：通用要求》</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GB/T 16915.2-2012《家用和类似用途固定式电气装置的开关 第2-1部分：电子开关的特殊要求》</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r>
        <w:rPr>
          <w:rFonts w:hint="eastAsia" w:ascii="Times New Roman" w:hAnsi="Times New Roman" w:cs="Times New Roman"/>
          <w:color w:val="000000"/>
          <w:szCs w:val="21"/>
        </w:rPr>
        <w:t xml:space="preserve"> </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ind w:firstLine="420"/>
        <w:rPr>
          <w:rFonts w:ascii="Times New Roman" w:hAnsi="Times New Roman" w:cs="Times New Roman"/>
          <w:kern w:val="0"/>
          <w:szCs w:val="21"/>
        </w:rPr>
      </w:pPr>
    </w:p>
    <w:p>
      <w:pPr>
        <w:adjustRightInd w:val="0"/>
        <w:snapToGrid w:val="0"/>
        <w:spacing w:line="360" w:lineRule="auto"/>
        <w:ind w:firstLine="420"/>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812A3"/>
    <w:rsid w:val="001F2954"/>
    <w:rsid w:val="00374318"/>
    <w:rsid w:val="00B027D3"/>
    <w:rsid w:val="00E81983"/>
    <w:rsid w:val="026812A3"/>
    <w:rsid w:val="04E2171B"/>
    <w:rsid w:val="06020126"/>
    <w:rsid w:val="07457640"/>
    <w:rsid w:val="0D05147B"/>
    <w:rsid w:val="138922A2"/>
    <w:rsid w:val="13B376BA"/>
    <w:rsid w:val="23EA40D5"/>
    <w:rsid w:val="242E06BD"/>
    <w:rsid w:val="3366486A"/>
    <w:rsid w:val="39223AD9"/>
    <w:rsid w:val="3CD80A0E"/>
    <w:rsid w:val="737C2F87"/>
    <w:rsid w:val="7596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文字 Char"/>
    <w:basedOn w:val="10"/>
    <w:link w:val="3"/>
    <w:qFormat/>
    <w:uiPriority w:val="0"/>
    <w:rPr>
      <w:kern w:val="2"/>
      <w:sz w:val="21"/>
      <w:szCs w:val="24"/>
    </w:rPr>
  </w:style>
  <w:style w:type="character" w:customStyle="1" w:styleId="15">
    <w:name w:val="批注主题 Char"/>
    <w:basedOn w:val="14"/>
    <w:link w:val="7"/>
    <w:qFormat/>
    <w:uiPriority w:val="0"/>
    <w:rPr>
      <w:b/>
      <w:bCs/>
      <w:kern w:val="2"/>
      <w:sz w:val="21"/>
      <w:szCs w:val="24"/>
    </w:rPr>
  </w:style>
  <w:style w:type="character" w:customStyle="1" w:styleId="16">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187</Words>
  <Characters>1071</Characters>
  <Lines>8</Lines>
  <Paragraphs>2</Paragraphs>
  <TotalTime>0</TotalTime>
  <ScaleCrop>false</ScaleCrop>
  <LinksUpToDate>false</LinksUpToDate>
  <CharactersWithSpaces>1256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2020-03-24T02:05:00Z</dcterms:created>
  <dc:creator>JS</dc:creator>
  <cp:lastModifiedBy>赖喵</cp:lastModifiedBy>
  <dcterms:modified xsi:type="dcterms:W3CDTF">2021-05-06T12:35:05Z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4E3BD95338364AADA4A3ABB34BEB0CDE</vt:lpwstr>
  </property>
</Properties>
</file>