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附表1</w:t>
      </w:r>
    </w:p>
    <w:p>
      <w:pPr>
        <w:pStyle w:val="6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  <w:t>2021年上半年全市实有和新登记</w:t>
      </w:r>
    </w:p>
    <w:p>
      <w:pPr>
        <w:pStyle w:val="6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</w:rPr>
        <w:t>各类市场主体情况表</w:t>
      </w:r>
    </w:p>
    <w:p>
      <w:pPr>
        <w:pStyle w:val="5"/>
        <w:widowControl/>
        <w:spacing w:line="600" w:lineRule="exact"/>
        <w:jc w:val="center"/>
        <w:rPr>
          <w:rFonts w:hint="default" w:ascii="Times New Roman" w:hAnsi="Times New Roman" w:cs="Times New Roman"/>
          <w:color w:val="000000"/>
          <w:kern w:val="0"/>
          <w:sz w:val="30"/>
        </w:rPr>
      </w:pPr>
    </w:p>
    <w:tbl>
      <w:tblPr>
        <w:tblStyle w:val="3"/>
        <w:tblW w:w="873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52"/>
        <w:gridCol w:w="44"/>
        <w:gridCol w:w="2337"/>
        <w:gridCol w:w="1354"/>
        <w:gridCol w:w="1447"/>
        <w:gridCol w:w="10"/>
        <w:gridCol w:w="14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主体类型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户数（户）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2020年同比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（±％）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2019年同比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（±％）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2021年 6月期末实有市场主体</w:t>
            </w: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合计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2,889,210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17.15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32.47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企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业</w:t>
            </w:r>
          </w:p>
        </w:tc>
        <w:tc>
          <w:tcPr>
            <w:tcW w:w="2381" w:type="dxa"/>
            <w:gridSpan w:val="2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内资（非私营）企业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111,979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13.23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24.87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私营企业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1,542,455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23.00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49.48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外商投资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34,370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2.58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6.59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小计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1,688,804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21.81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46.37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个体工商户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1,198,761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11.15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16.86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农民专业合作社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1,645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15.60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13.45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2021年 1-6月新登记市场主体</w:t>
            </w: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合计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360,228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60.72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62.48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企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业</w:t>
            </w:r>
          </w:p>
        </w:tc>
        <w:tc>
          <w:tcPr>
            <w:tcW w:w="2337" w:type="dxa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内资（非私营）企业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10,520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67.70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64.02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私营企业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217,173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36.22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40.92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外商投资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企业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1,879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87.15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0.43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小计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229,572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37.71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41.36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个体工商户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130,528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127.57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120.32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133" w:type="dxa"/>
            <w:gridSpan w:val="3"/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农民专业合作社</w:t>
            </w:r>
          </w:p>
        </w:tc>
        <w:tc>
          <w:tcPr>
            <w:tcW w:w="1354" w:type="dxa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128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66.23</w:t>
            </w:r>
          </w:p>
        </w:tc>
        <w:tc>
          <w:tcPr>
            <w:tcW w:w="1448" w:type="dxa"/>
            <w:gridSpan w:val="2"/>
            <w:shd w:val="solid" w:color="FFFFFF" w:fill="auto"/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137.04</w:t>
            </w:r>
          </w:p>
        </w:tc>
      </w:tr>
    </w:tbl>
    <w:p/>
    <w:p>
      <w:pPr>
        <w:pStyle w:val="5"/>
        <w:widowControl/>
        <w:adjustRightIn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7FAE"/>
    <w:rsid w:val="19C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5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6">
    <w:name w:val="p22 New"/>
    <w:basedOn w:val="7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7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2021-08-16T02:11:00Z</dcterms:created>
  <dc:creator>董大宾</dc:creator>
  <cp:lastModifiedBy>董大宾</cp:lastModifiedBy>
  <dcterms:modified xsi:type="dcterms:W3CDTF">2021-08-16T02:12:00Z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