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600" w:lineRule="exact"/>
        <w:rPr>
          <w:rFonts w:hint="default" w:ascii="Times New Roman" w:hAnsi="Times New Roman" w:eastAsia="黑体" w:cs="Times New Roman"/>
          <w:sz w:val="32"/>
        </w:rPr>
      </w:pPr>
      <w:r>
        <w:rPr>
          <w:rFonts w:hint="default" w:ascii="Times New Roman" w:hAnsi="Times New Roman" w:eastAsia="黑体" w:cs="Times New Roman"/>
          <w:sz w:val="32"/>
        </w:rPr>
        <w:t>附件3</w:t>
      </w:r>
    </w:p>
    <w:p>
      <w:pPr>
        <w:pStyle w:val="5"/>
        <w:spacing w:line="600" w:lineRule="exact"/>
        <w:rPr>
          <w:rFonts w:hint="eastAsia" w:ascii="仿宋_GB2312" w:hAnsi="仿宋_GB2312" w:eastAsia="仿宋_GB2312" w:cs="仿宋_GB2312"/>
          <w:sz w:val="32"/>
        </w:rPr>
      </w:pPr>
    </w:p>
    <w:p>
      <w:pPr>
        <w:spacing w:line="600" w:lineRule="exac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知识产权分析评议项目形式审查结果</w:t>
      </w:r>
    </w:p>
    <w:bookmarkEnd w:id="0"/>
    <w:tbl>
      <w:tblPr>
        <w:tblStyle w:val="3"/>
        <w:tblW w:w="87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3052"/>
        <w:gridCol w:w="2906"/>
        <w:gridCol w:w="1015"/>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tblHeader/>
          <w:jc w:val="center"/>
        </w:trPr>
        <w:tc>
          <w:tcPr>
            <w:tcW w:w="836" w:type="dxa"/>
            <w:noWrap w:val="0"/>
            <w:vAlign w:val="center"/>
          </w:tcPr>
          <w:p>
            <w:pPr>
              <w:widowControl w:val="0"/>
              <w:spacing w:line="240" w:lineRule="auto"/>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序号</w:t>
            </w:r>
          </w:p>
        </w:tc>
        <w:tc>
          <w:tcPr>
            <w:tcW w:w="3052" w:type="dxa"/>
            <w:noWrap w:val="0"/>
            <w:vAlign w:val="center"/>
          </w:tcPr>
          <w:p>
            <w:pPr>
              <w:widowControl w:val="0"/>
              <w:spacing w:line="240" w:lineRule="auto"/>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单位名称</w:t>
            </w:r>
          </w:p>
        </w:tc>
        <w:tc>
          <w:tcPr>
            <w:tcW w:w="2906" w:type="dxa"/>
            <w:noWrap w:val="0"/>
            <w:vAlign w:val="center"/>
          </w:tcPr>
          <w:p>
            <w:pPr>
              <w:widowControl w:val="0"/>
              <w:spacing w:line="240" w:lineRule="auto"/>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项目名称/评议方向</w:t>
            </w:r>
          </w:p>
        </w:tc>
        <w:tc>
          <w:tcPr>
            <w:tcW w:w="1015" w:type="dxa"/>
            <w:noWrap w:val="0"/>
            <w:vAlign w:val="center"/>
          </w:tcPr>
          <w:p>
            <w:pPr>
              <w:widowControl w:val="0"/>
              <w:spacing w:line="240" w:lineRule="auto"/>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形式审查结果</w:t>
            </w:r>
          </w:p>
        </w:tc>
        <w:tc>
          <w:tcPr>
            <w:tcW w:w="922" w:type="dxa"/>
            <w:noWrap w:val="0"/>
            <w:vAlign w:val="center"/>
          </w:tcPr>
          <w:p>
            <w:pPr>
              <w:widowControl w:val="0"/>
              <w:spacing w:line="240" w:lineRule="auto"/>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836" w:type="dxa"/>
            <w:noWrap w:val="0"/>
            <w:vAlign w:val="center"/>
          </w:tcPr>
          <w:p>
            <w:pPr>
              <w:widowControl w:val="0"/>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3052"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广州汽车集团股份有限公司</w:t>
            </w:r>
          </w:p>
        </w:tc>
        <w:tc>
          <w:tcPr>
            <w:tcW w:w="2906"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知识产权信息分析利用项目-知识产权分析评议项目</w:t>
            </w:r>
          </w:p>
        </w:tc>
        <w:tc>
          <w:tcPr>
            <w:tcW w:w="1015" w:type="dxa"/>
            <w:noWrap w:val="0"/>
            <w:vAlign w:val="center"/>
          </w:tcPr>
          <w:p>
            <w:pPr>
              <w:widowControl w:val="0"/>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通过</w:t>
            </w:r>
          </w:p>
        </w:tc>
        <w:tc>
          <w:tcPr>
            <w:tcW w:w="922"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836" w:type="dxa"/>
            <w:noWrap w:val="0"/>
            <w:vAlign w:val="center"/>
          </w:tcPr>
          <w:p>
            <w:pPr>
              <w:widowControl w:val="0"/>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3052"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广东省科技图书馆（广东省科学院信息研究所）</w:t>
            </w:r>
          </w:p>
        </w:tc>
        <w:tc>
          <w:tcPr>
            <w:tcW w:w="2906"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“深紫外固态光源关键技术及创新应用研究”项目知识产权分析评议</w:t>
            </w:r>
          </w:p>
        </w:tc>
        <w:tc>
          <w:tcPr>
            <w:tcW w:w="1015" w:type="dxa"/>
            <w:noWrap w:val="0"/>
            <w:vAlign w:val="center"/>
          </w:tcPr>
          <w:p>
            <w:pPr>
              <w:widowControl w:val="0"/>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通过</w:t>
            </w:r>
          </w:p>
        </w:tc>
        <w:tc>
          <w:tcPr>
            <w:tcW w:w="922"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836" w:type="dxa"/>
            <w:noWrap w:val="0"/>
            <w:vAlign w:val="center"/>
          </w:tcPr>
          <w:p>
            <w:pPr>
              <w:widowControl w:val="0"/>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3052"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广州船舶及海洋工程设计研究院（中国船舶工业集团公司第六0五研究院）</w:t>
            </w:r>
          </w:p>
        </w:tc>
        <w:tc>
          <w:tcPr>
            <w:tcW w:w="2906"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内河LNG单燃料动力散货船知识产权分析评议</w:t>
            </w:r>
          </w:p>
        </w:tc>
        <w:tc>
          <w:tcPr>
            <w:tcW w:w="1015" w:type="dxa"/>
            <w:noWrap w:val="0"/>
            <w:vAlign w:val="center"/>
          </w:tcPr>
          <w:p>
            <w:pPr>
              <w:widowControl w:val="0"/>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通过</w:t>
            </w:r>
          </w:p>
        </w:tc>
        <w:tc>
          <w:tcPr>
            <w:tcW w:w="922"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836" w:type="dxa"/>
            <w:noWrap w:val="0"/>
            <w:vAlign w:val="center"/>
          </w:tcPr>
          <w:p>
            <w:pPr>
              <w:widowControl w:val="0"/>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3052"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工业和信息化部电子第五研究所</w:t>
            </w:r>
          </w:p>
        </w:tc>
        <w:tc>
          <w:tcPr>
            <w:tcW w:w="2906"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高端芯片可靠性与可信任性评价分析关键技术”项目知识产权分析评议</w:t>
            </w:r>
          </w:p>
        </w:tc>
        <w:tc>
          <w:tcPr>
            <w:tcW w:w="1015" w:type="dxa"/>
            <w:noWrap w:val="0"/>
            <w:vAlign w:val="center"/>
          </w:tcPr>
          <w:p>
            <w:pPr>
              <w:widowControl w:val="0"/>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通过</w:t>
            </w:r>
          </w:p>
        </w:tc>
        <w:tc>
          <w:tcPr>
            <w:tcW w:w="922"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836" w:type="dxa"/>
            <w:noWrap w:val="0"/>
            <w:vAlign w:val="center"/>
          </w:tcPr>
          <w:p>
            <w:pPr>
              <w:widowControl w:val="0"/>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3052"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广东省科学院新材料研究所</w:t>
            </w:r>
          </w:p>
        </w:tc>
        <w:tc>
          <w:tcPr>
            <w:tcW w:w="2906"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知识产权信息分析利用项目</w:t>
            </w:r>
          </w:p>
        </w:tc>
        <w:tc>
          <w:tcPr>
            <w:tcW w:w="1015" w:type="dxa"/>
            <w:noWrap w:val="0"/>
            <w:vAlign w:val="center"/>
          </w:tcPr>
          <w:p>
            <w:pPr>
              <w:widowControl w:val="0"/>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通过</w:t>
            </w:r>
          </w:p>
        </w:tc>
        <w:tc>
          <w:tcPr>
            <w:tcW w:w="922"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836" w:type="dxa"/>
            <w:noWrap w:val="0"/>
            <w:vAlign w:val="center"/>
          </w:tcPr>
          <w:p>
            <w:pPr>
              <w:widowControl w:val="0"/>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p>
        </w:tc>
        <w:tc>
          <w:tcPr>
            <w:tcW w:w="3052"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华南理工大学</w:t>
            </w:r>
          </w:p>
        </w:tc>
        <w:tc>
          <w:tcPr>
            <w:tcW w:w="2906"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面向微型化高速长距离传输的可见光通信系统研究知识产权分析评议</w:t>
            </w:r>
          </w:p>
        </w:tc>
        <w:tc>
          <w:tcPr>
            <w:tcW w:w="1015" w:type="dxa"/>
            <w:noWrap w:val="0"/>
            <w:vAlign w:val="center"/>
          </w:tcPr>
          <w:p>
            <w:pPr>
              <w:widowControl w:val="0"/>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通过</w:t>
            </w:r>
          </w:p>
        </w:tc>
        <w:tc>
          <w:tcPr>
            <w:tcW w:w="922"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836" w:type="dxa"/>
            <w:noWrap w:val="0"/>
            <w:vAlign w:val="center"/>
          </w:tcPr>
          <w:p>
            <w:pPr>
              <w:widowControl w:val="0"/>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p>
        </w:tc>
        <w:tc>
          <w:tcPr>
            <w:tcW w:w="3052"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广州白云山和记黄埔中药有限公司</w:t>
            </w:r>
          </w:p>
        </w:tc>
        <w:tc>
          <w:tcPr>
            <w:tcW w:w="2906"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板蓝根系列制剂的至少产权分析评议</w:t>
            </w:r>
          </w:p>
        </w:tc>
        <w:tc>
          <w:tcPr>
            <w:tcW w:w="1015" w:type="dxa"/>
            <w:noWrap w:val="0"/>
            <w:vAlign w:val="center"/>
          </w:tcPr>
          <w:p>
            <w:pPr>
              <w:widowControl w:val="0"/>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通过</w:t>
            </w:r>
          </w:p>
        </w:tc>
        <w:tc>
          <w:tcPr>
            <w:tcW w:w="922"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836" w:type="dxa"/>
            <w:noWrap w:val="0"/>
            <w:vAlign w:val="center"/>
          </w:tcPr>
          <w:p>
            <w:pPr>
              <w:widowControl w:val="0"/>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w:t>
            </w:r>
          </w:p>
        </w:tc>
        <w:tc>
          <w:tcPr>
            <w:tcW w:w="3052"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广州白云山医药集团股份有限公司白云山制药总厂</w:t>
            </w:r>
          </w:p>
        </w:tc>
        <w:tc>
          <w:tcPr>
            <w:tcW w:w="2906"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“临床亟需广谱抗肿瘤‘篮子药物’的研制与产业化”项目知识产权分析评议</w:t>
            </w:r>
          </w:p>
        </w:tc>
        <w:tc>
          <w:tcPr>
            <w:tcW w:w="1015" w:type="dxa"/>
            <w:noWrap w:val="0"/>
            <w:vAlign w:val="center"/>
          </w:tcPr>
          <w:p>
            <w:pPr>
              <w:widowControl w:val="0"/>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通过</w:t>
            </w:r>
          </w:p>
        </w:tc>
        <w:tc>
          <w:tcPr>
            <w:tcW w:w="922"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836" w:type="dxa"/>
            <w:noWrap w:val="0"/>
            <w:vAlign w:val="center"/>
          </w:tcPr>
          <w:p>
            <w:pPr>
              <w:widowControl w:val="0"/>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w:t>
            </w:r>
          </w:p>
        </w:tc>
        <w:tc>
          <w:tcPr>
            <w:tcW w:w="3052"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瑞博奥（广州）生物科技股份有限公司</w:t>
            </w:r>
          </w:p>
        </w:tc>
        <w:tc>
          <w:tcPr>
            <w:tcW w:w="2906"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蛋白芯片在肿瘤诊断领域的研究与应用</w:t>
            </w:r>
          </w:p>
        </w:tc>
        <w:tc>
          <w:tcPr>
            <w:tcW w:w="1015" w:type="dxa"/>
            <w:noWrap w:val="0"/>
            <w:vAlign w:val="center"/>
          </w:tcPr>
          <w:p>
            <w:pPr>
              <w:widowControl w:val="0"/>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通过</w:t>
            </w:r>
          </w:p>
        </w:tc>
        <w:tc>
          <w:tcPr>
            <w:tcW w:w="922"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836" w:type="dxa"/>
            <w:noWrap w:val="0"/>
            <w:vAlign w:val="center"/>
          </w:tcPr>
          <w:p>
            <w:pPr>
              <w:widowControl w:val="0"/>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3052"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广州欧欧医疗科技有限责任公司</w:t>
            </w:r>
          </w:p>
        </w:tc>
        <w:tc>
          <w:tcPr>
            <w:tcW w:w="2906"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知识产权信息分析利用项目</w:t>
            </w:r>
          </w:p>
        </w:tc>
        <w:tc>
          <w:tcPr>
            <w:tcW w:w="1015" w:type="dxa"/>
            <w:noWrap w:val="0"/>
            <w:vAlign w:val="center"/>
          </w:tcPr>
          <w:p>
            <w:pPr>
              <w:widowControl w:val="0"/>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通过</w:t>
            </w:r>
          </w:p>
        </w:tc>
        <w:tc>
          <w:tcPr>
            <w:tcW w:w="922"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836" w:type="dxa"/>
            <w:noWrap w:val="0"/>
            <w:vAlign w:val="center"/>
          </w:tcPr>
          <w:p>
            <w:pPr>
              <w:widowControl w:val="0"/>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w:t>
            </w:r>
          </w:p>
        </w:tc>
        <w:tc>
          <w:tcPr>
            <w:tcW w:w="3052"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中科院长春应化所黄埔先进材料研究院</w:t>
            </w:r>
          </w:p>
        </w:tc>
        <w:tc>
          <w:tcPr>
            <w:tcW w:w="2906"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光刻胶材料知识产权分析评议</w:t>
            </w:r>
          </w:p>
        </w:tc>
        <w:tc>
          <w:tcPr>
            <w:tcW w:w="1015" w:type="dxa"/>
            <w:noWrap w:val="0"/>
            <w:vAlign w:val="center"/>
          </w:tcPr>
          <w:p>
            <w:pPr>
              <w:widowControl w:val="0"/>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通过</w:t>
            </w:r>
          </w:p>
        </w:tc>
        <w:tc>
          <w:tcPr>
            <w:tcW w:w="922"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836" w:type="dxa"/>
            <w:noWrap w:val="0"/>
            <w:vAlign w:val="center"/>
          </w:tcPr>
          <w:p>
            <w:pPr>
              <w:widowControl w:val="0"/>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w:t>
            </w:r>
          </w:p>
        </w:tc>
        <w:tc>
          <w:tcPr>
            <w:tcW w:w="3052"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清华珠三角研究院</w:t>
            </w:r>
          </w:p>
        </w:tc>
        <w:tc>
          <w:tcPr>
            <w:tcW w:w="2906"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高端放疗设备知识产权分析评议</w:t>
            </w:r>
          </w:p>
        </w:tc>
        <w:tc>
          <w:tcPr>
            <w:tcW w:w="1015" w:type="dxa"/>
            <w:noWrap w:val="0"/>
            <w:vAlign w:val="center"/>
          </w:tcPr>
          <w:p>
            <w:pPr>
              <w:widowControl w:val="0"/>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通过</w:t>
            </w:r>
          </w:p>
        </w:tc>
        <w:tc>
          <w:tcPr>
            <w:tcW w:w="922"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836" w:type="dxa"/>
            <w:noWrap w:val="0"/>
            <w:vAlign w:val="center"/>
          </w:tcPr>
          <w:p>
            <w:pPr>
              <w:widowControl w:val="0"/>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13</w:t>
            </w:r>
          </w:p>
        </w:tc>
        <w:tc>
          <w:tcPr>
            <w:tcW w:w="3052"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生物岛实验室</w:t>
            </w:r>
          </w:p>
        </w:tc>
        <w:tc>
          <w:tcPr>
            <w:tcW w:w="2906"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细胞图谱超微结构高通量分析系统知识产权分析评议项目</w:t>
            </w:r>
          </w:p>
        </w:tc>
        <w:tc>
          <w:tcPr>
            <w:tcW w:w="1015" w:type="dxa"/>
            <w:noWrap w:val="0"/>
            <w:vAlign w:val="center"/>
          </w:tcPr>
          <w:p>
            <w:pPr>
              <w:widowControl w:val="0"/>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通过</w:t>
            </w:r>
          </w:p>
        </w:tc>
        <w:tc>
          <w:tcPr>
            <w:tcW w:w="922"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836" w:type="dxa"/>
            <w:noWrap w:val="0"/>
            <w:vAlign w:val="center"/>
          </w:tcPr>
          <w:p>
            <w:pPr>
              <w:widowControl w:val="0"/>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w:t>
            </w:r>
          </w:p>
        </w:tc>
        <w:tc>
          <w:tcPr>
            <w:tcW w:w="3052"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中船黄埔文冲船舶有限公司</w:t>
            </w:r>
          </w:p>
        </w:tc>
        <w:tc>
          <w:tcPr>
            <w:tcW w:w="2906"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船舶智能制造关键共性工艺应用知识产权信息分析利用项目</w:t>
            </w:r>
          </w:p>
        </w:tc>
        <w:tc>
          <w:tcPr>
            <w:tcW w:w="1015" w:type="dxa"/>
            <w:noWrap w:val="0"/>
            <w:vAlign w:val="center"/>
          </w:tcPr>
          <w:p>
            <w:pPr>
              <w:widowControl w:val="0"/>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通过</w:t>
            </w:r>
          </w:p>
        </w:tc>
        <w:tc>
          <w:tcPr>
            <w:tcW w:w="922"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836" w:type="dxa"/>
            <w:noWrap w:val="0"/>
            <w:vAlign w:val="center"/>
          </w:tcPr>
          <w:p>
            <w:pPr>
              <w:widowControl w:val="0"/>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w:t>
            </w:r>
          </w:p>
        </w:tc>
        <w:tc>
          <w:tcPr>
            <w:tcW w:w="3052"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广州威溶特医药科技有限公司</w:t>
            </w:r>
          </w:p>
        </w:tc>
        <w:tc>
          <w:tcPr>
            <w:tcW w:w="2906"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溶瘤病毒M1精准治疗产品技术知识产权分析评议项目</w:t>
            </w:r>
          </w:p>
        </w:tc>
        <w:tc>
          <w:tcPr>
            <w:tcW w:w="1015" w:type="dxa"/>
            <w:noWrap w:val="0"/>
            <w:vAlign w:val="center"/>
          </w:tcPr>
          <w:p>
            <w:pPr>
              <w:widowControl w:val="0"/>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通过</w:t>
            </w:r>
          </w:p>
        </w:tc>
        <w:tc>
          <w:tcPr>
            <w:tcW w:w="922"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836" w:type="dxa"/>
            <w:noWrap w:val="0"/>
            <w:vAlign w:val="center"/>
          </w:tcPr>
          <w:p>
            <w:pPr>
              <w:widowControl w:val="0"/>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16</w:t>
            </w:r>
          </w:p>
        </w:tc>
        <w:tc>
          <w:tcPr>
            <w:tcW w:w="3052"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广州机械科学研究院有限公司</w:t>
            </w:r>
          </w:p>
        </w:tc>
        <w:tc>
          <w:tcPr>
            <w:tcW w:w="2906"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高端装备橡塑密封关键技术知识产权分析评议</w:t>
            </w:r>
          </w:p>
        </w:tc>
        <w:tc>
          <w:tcPr>
            <w:tcW w:w="1015" w:type="dxa"/>
            <w:noWrap w:val="0"/>
            <w:vAlign w:val="center"/>
          </w:tcPr>
          <w:p>
            <w:pPr>
              <w:widowControl w:val="0"/>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通过</w:t>
            </w:r>
          </w:p>
        </w:tc>
        <w:tc>
          <w:tcPr>
            <w:tcW w:w="922"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836" w:type="dxa"/>
            <w:noWrap w:val="0"/>
            <w:vAlign w:val="center"/>
          </w:tcPr>
          <w:p>
            <w:pPr>
              <w:widowControl w:val="0"/>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17</w:t>
            </w:r>
          </w:p>
        </w:tc>
        <w:tc>
          <w:tcPr>
            <w:tcW w:w="3052"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中国科学院广州生物医药与健康研究院</w:t>
            </w:r>
          </w:p>
        </w:tc>
        <w:tc>
          <w:tcPr>
            <w:tcW w:w="2906"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干细胞多能性维持的种间差异研究项目知识产权分析评议</w:t>
            </w:r>
          </w:p>
        </w:tc>
        <w:tc>
          <w:tcPr>
            <w:tcW w:w="1015" w:type="dxa"/>
            <w:noWrap w:val="0"/>
            <w:vAlign w:val="center"/>
          </w:tcPr>
          <w:p>
            <w:pPr>
              <w:widowControl w:val="0"/>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通过</w:t>
            </w:r>
          </w:p>
        </w:tc>
        <w:tc>
          <w:tcPr>
            <w:tcW w:w="922"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836" w:type="dxa"/>
            <w:noWrap w:val="0"/>
            <w:vAlign w:val="center"/>
          </w:tcPr>
          <w:p>
            <w:pPr>
              <w:widowControl w:val="0"/>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18</w:t>
            </w:r>
          </w:p>
        </w:tc>
        <w:tc>
          <w:tcPr>
            <w:tcW w:w="3052"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广州蚁比特区块链科技有限公司</w:t>
            </w:r>
          </w:p>
        </w:tc>
        <w:tc>
          <w:tcPr>
            <w:tcW w:w="2906"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规模化工业互联网标识新链接平台项目（SCM方向）知识产权分析评议项目</w:t>
            </w:r>
          </w:p>
        </w:tc>
        <w:tc>
          <w:tcPr>
            <w:tcW w:w="1015" w:type="dxa"/>
            <w:noWrap w:val="0"/>
            <w:vAlign w:val="center"/>
          </w:tcPr>
          <w:p>
            <w:pPr>
              <w:widowControl w:val="0"/>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通过</w:t>
            </w:r>
          </w:p>
        </w:tc>
        <w:tc>
          <w:tcPr>
            <w:tcW w:w="922"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836" w:type="dxa"/>
            <w:noWrap w:val="0"/>
            <w:vAlign w:val="center"/>
          </w:tcPr>
          <w:p>
            <w:pPr>
              <w:widowControl w:val="0"/>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19</w:t>
            </w:r>
          </w:p>
        </w:tc>
        <w:tc>
          <w:tcPr>
            <w:tcW w:w="3052"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广州视源电子科技股份有限公司</w:t>
            </w:r>
          </w:p>
        </w:tc>
        <w:tc>
          <w:tcPr>
            <w:tcW w:w="2906"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重要人才项目知识产权分析评议</w:t>
            </w:r>
          </w:p>
        </w:tc>
        <w:tc>
          <w:tcPr>
            <w:tcW w:w="1015" w:type="dxa"/>
            <w:noWrap w:val="0"/>
            <w:vAlign w:val="center"/>
          </w:tcPr>
          <w:p>
            <w:pPr>
              <w:widowControl w:val="0"/>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通过</w:t>
            </w:r>
          </w:p>
        </w:tc>
        <w:tc>
          <w:tcPr>
            <w:tcW w:w="922"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836" w:type="dxa"/>
            <w:noWrap w:val="0"/>
            <w:vAlign w:val="center"/>
          </w:tcPr>
          <w:p>
            <w:pPr>
              <w:widowControl w:val="0"/>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3052"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广州粤芯半导体技术有限公司</w:t>
            </w:r>
          </w:p>
        </w:tc>
        <w:tc>
          <w:tcPr>
            <w:tcW w:w="2906"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半导体铜制程工艺知识产权分析评议项目</w:t>
            </w:r>
          </w:p>
        </w:tc>
        <w:tc>
          <w:tcPr>
            <w:tcW w:w="1015" w:type="dxa"/>
            <w:noWrap w:val="0"/>
            <w:vAlign w:val="center"/>
          </w:tcPr>
          <w:p>
            <w:pPr>
              <w:widowControl w:val="0"/>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通过</w:t>
            </w:r>
          </w:p>
        </w:tc>
        <w:tc>
          <w:tcPr>
            <w:tcW w:w="922" w:type="dxa"/>
            <w:noWrap w:val="0"/>
            <w:vAlign w:val="center"/>
          </w:tcPr>
          <w:p>
            <w:pPr>
              <w:widowControl w:val="0"/>
              <w:spacing w:line="240" w:lineRule="auto"/>
              <w:jc w:val="both"/>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836" w:type="dxa"/>
            <w:noWrap w:val="0"/>
            <w:vAlign w:val="center"/>
          </w:tcPr>
          <w:p>
            <w:pPr>
              <w:widowControl w:val="0"/>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21</w:t>
            </w:r>
          </w:p>
        </w:tc>
        <w:tc>
          <w:tcPr>
            <w:tcW w:w="3052"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广东粤港澳大湾区国家纳米科技创新研究院</w:t>
            </w:r>
          </w:p>
        </w:tc>
        <w:tc>
          <w:tcPr>
            <w:tcW w:w="2906"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温敏纳米凝胶材料技术知识产权分析评议</w:t>
            </w:r>
          </w:p>
        </w:tc>
        <w:tc>
          <w:tcPr>
            <w:tcW w:w="1015" w:type="dxa"/>
            <w:noWrap w:val="0"/>
            <w:vAlign w:val="center"/>
          </w:tcPr>
          <w:p>
            <w:pPr>
              <w:widowControl w:val="0"/>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通过</w:t>
            </w:r>
          </w:p>
        </w:tc>
        <w:tc>
          <w:tcPr>
            <w:tcW w:w="922" w:type="dxa"/>
            <w:noWrap w:val="0"/>
            <w:vAlign w:val="center"/>
          </w:tcPr>
          <w:p>
            <w:pPr>
              <w:widowControl w:val="0"/>
              <w:spacing w:line="240" w:lineRule="auto"/>
              <w:jc w:val="both"/>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836" w:type="dxa"/>
            <w:noWrap w:val="0"/>
            <w:vAlign w:val="center"/>
          </w:tcPr>
          <w:p>
            <w:pPr>
              <w:widowControl w:val="0"/>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22</w:t>
            </w:r>
          </w:p>
        </w:tc>
        <w:tc>
          <w:tcPr>
            <w:tcW w:w="3052"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广州智慧城市发展研究院</w:t>
            </w:r>
          </w:p>
        </w:tc>
        <w:tc>
          <w:tcPr>
            <w:tcW w:w="2906" w:type="dxa"/>
            <w:noWrap w:val="0"/>
            <w:vAlign w:val="center"/>
          </w:tcPr>
          <w:p>
            <w:pPr>
              <w:widowControl w:val="0"/>
              <w:spacing w:line="240" w:lineRule="auto"/>
              <w:jc w:val="both"/>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移动支付芯片研发与产业化</w:t>
            </w:r>
          </w:p>
        </w:tc>
        <w:tc>
          <w:tcPr>
            <w:tcW w:w="1015" w:type="dxa"/>
            <w:noWrap w:val="0"/>
            <w:vAlign w:val="center"/>
          </w:tcPr>
          <w:p>
            <w:pPr>
              <w:widowControl w:val="0"/>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通过</w:t>
            </w:r>
          </w:p>
        </w:tc>
        <w:tc>
          <w:tcPr>
            <w:tcW w:w="922" w:type="dxa"/>
            <w:noWrap w:val="0"/>
            <w:vAlign w:val="center"/>
          </w:tcPr>
          <w:p>
            <w:pPr>
              <w:widowControl w:val="0"/>
              <w:spacing w:line="240" w:lineRule="auto"/>
              <w:jc w:val="both"/>
              <w:rPr>
                <w:rFonts w:hint="eastAsia" w:ascii="仿宋_GB2312" w:hAnsi="仿宋_GB2312" w:eastAsia="仿宋_GB2312" w:cs="仿宋_GB2312"/>
                <w:kern w:val="0"/>
                <w:sz w:val="24"/>
                <w:szCs w:val="24"/>
              </w:rPr>
            </w:pPr>
          </w:p>
        </w:tc>
      </w:tr>
    </w:tbl>
    <w:p>
      <w:pPr>
        <w:spacing w:line="600" w:lineRule="exact"/>
        <w:jc w:val="both"/>
        <w:rPr>
          <w:rFonts w:hint="eastAsia" w:ascii="仿宋_GB2312" w:hAnsi="仿宋_GB2312" w:eastAsia="仿宋_GB2312" w:cs="仿宋_GB2312"/>
          <w:sz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6A2ACA"/>
    <w:rsid w:val="296A2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uiPriority w:val="0"/>
    <w:pPr>
      <w:keepNext/>
      <w:keepLines/>
      <w:spacing w:line="600" w:lineRule="exact"/>
      <w:outlineLvl w:val="1"/>
    </w:pPr>
    <w:rPr>
      <w:rFonts w:ascii="Cambria" w:hAnsi="Cambria" w:eastAsia="黑体" w:cs="宋体"/>
      <w:b/>
      <w:bCs/>
      <w:sz w:val="32"/>
      <w:szCs w:val="32"/>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5">
    <w:name w:val="正文1"/>
    <w:uiPriority w:val="0"/>
    <w:pPr>
      <w:widowControl w:val="0"/>
      <w:jc w:val="both"/>
    </w:pPr>
    <w:rPr>
      <w:rFonts w:hint="eastAsia" w:ascii="Times New Roman" w:hAnsi="Times New Roman" w:eastAsia="宋体" w:cs="黑体"/>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2021-09-07T07:56:00Z</dcterms:created>
  <dc:creator>董大宾</dc:creator>
  <cp:lastModifiedBy>董大宾</cp:lastModifiedBy>
  <dcterms:modified xsi:type="dcterms:W3CDTF">2021-09-07T07:57:23Z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