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default" w:ascii="Times New Roman" w:hAnsi="Times New Roman" w:eastAsia="仿宋_GB2312" w:cs="Times New Roman"/>
          <w:sz w:val="36"/>
          <w:szCs w:val="36"/>
        </w:rPr>
        <w:t>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重点知识产权服务机构培育项目评审结果</w:t>
      </w:r>
    </w:p>
    <w:bookmarkEnd w:id="1"/>
    <w:tbl>
      <w:tblPr>
        <w:tblStyle w:val="4"/>
        <w:tblW w:w="8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3737"/>
        <w:gridCol w:w="1299"/>
        <w:gridCol w:w="1401"/>
        <w:gridCol w:w="1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广州大学（广州大学知识产权信息服务中心）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90.00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广州华进联合专利商标代理有限公司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89.50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广东省知识产权保护中心（中国（广东）知识产权保护中心、广州商标审查协作中心）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87.80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广东高航知识产权运营有限公司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87.20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广州知识产权交易中心有限公司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87.00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广州科粤专利商标代理有限公司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86.80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广州粤高专利商标代理有限公司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86.40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广州奥凯信息咨询有限公司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86.20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广州润禾知识产权代理事务所（普通合伙）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86.20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广州市华学知识产权代理有限公司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85.20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广州嘉权专利商标事务所有限公司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84.80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广州市番禺区科技金融促进会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83.40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广州市越秀区哲力专利商标事务所（普通合伙）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82.60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广州三环专利商标代理有限公司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82.40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广州知融资产评估有限公司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82.20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广州恒成智道信息科技有限公司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80.60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广州高炬知识产权代理有限公司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80.20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广东省采购与供应链协会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77.40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广州品源知识产权管理咨询有限公司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77.40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广州市总部经济协会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76.40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广东智慧财富知识产权运营有限公司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74.60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广东省工业设计协会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74.20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广州市集佳知识产权咨询有限公司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74.20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广州集佳资产评估有限公司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74.20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广州市企业联合会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72.80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广州恒程知识产权服务有限公司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72.60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广州大象飞扬知识产权代理有限公司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70.60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</w:tbl>
    <w:p>
      <w:pPr>
        <w:snapToGrid/>
        <w:spacing w:line="600" w:lineRule="exact"/>
        <w:jc w:val="both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知识产权试点学校项目评审结果</w:t>
      </w:r>
    </w:p>
    <w:tbl>
      <w:tblPr>
        <w:tblStyle w:val="4"/>
        <w:tblW w:w="8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250"/>
        <w:gridCol w:w="1462"/>
        <w:gridCol w:w="1582"/>
        <w:gridCol w:w="15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广州大学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85.20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广东科贸职业学院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81.40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广东岭南职业技术学院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80.20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广州工商学院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78.00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广州华商职业学院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74.60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广东金融学院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67.40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仲恺农业工程学院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已于2016年承担知识产权试点学校项目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snapToGrid/>
        <w:spacing w:line="600" w:lineRule="exact"/>
        <w:jc w:val="lef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附件8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中小微企业知识产权服务项目评审结果</w:t>
      </w:r>
    </w:p>
    <w:tbl>
      <w:tblPr>
        <w:tblStyle w:val="4"/>
        <w:tblW w:w="8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3566"/>
        <w:gridCol w:w="1344"/>
        <w:gridCol w:w="1493"/>
        <w:gridCol w:w="1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广州旗锐数字科技有限公司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88.4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拟立项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广州市番禺巨大电业有限公司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85.8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拟立项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广州市品尧电子有限公司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84.6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拟立项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广州呼研所医药科技有限公司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83.0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拟立项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</w:tr>
    </w:tbl>
    <w:p>
      <w:pPr>
        <w:snapToGrid w:val="0"/>
        <w:spacing w:line="600" w:lineRule="exact"/>
        <w:jc w:val="both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both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default" w:ascii="Times New Roman" w:hAnsi="Times New Roman" w:eastAsia="仿宋_GB2312" w:cs="Times New Roman"/>
          <w:sz w:val="36"/>
          <w:szCs w:val="36"/>
        </w:rPr>
        <w:t>9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创新活动知识产权服务项目评审结果</w:t>
      </w:r>
    </w:p>
    <w:tbl>
      <w:tblPr>
        <w:tblStyle w:val="4"/>
        <w:tblW w:w="8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358"/>
        <w:gridCol w:w="2362"/>
        <w:gridCol w:w="953"/>
        <w:gridCol w:w="1239"/>
        <w:gridCol w:w="1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一）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科技创新活动项目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广州创润信息科技有限公司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2021广州天英汇国际创新创业大赛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88.00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广东技术师范大学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“百年征程照初心，智慧赋能耀羊城”第五届广州市大学生知识产权知识竞赛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87.20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广州城市理工学院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“创想新时代，创融新力量”第一届粤港澳大湾区高校皮革皮具创新创业大赛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86.80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广州市科技成果转化促进会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开展组织高校团项目参展2021中国创新创业成果交易会和举办高校成果对接会活动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86.60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广州国际技术交易服务中心有限公司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2021创交会-专利技术成果拍卖专项活动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86.20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仲恺农业工程学院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2021年“建行杯”广东首届农村创业创新大赛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81.20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广东商标协会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第十三届中国国际商标节、2021粤港澳大湾区知识产权交易博览会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80.60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西安电子科技大学广州研究院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西安电子科技大学广州研究院科技成果对接与交流活动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79.80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广东省知识经济发展促进会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第五届绿色低碳经济（广州）创新大赛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77.40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二）组团参加知识产权重大活动项目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广州开发区知识城国际知识产权促进会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澳门国际贸易投资展览会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87.40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广州市发明协会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2021年第二十五届全国发明展览会——一带一路暨金砖国家技能发展与技术创新大赛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86.80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广州市华南版权贸易股份有限公司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中国国际商标品牌节暨中华品牌商标博览会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86.40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snapToGrid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附件10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知识产权重点工作推进计划项目评审结果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（</w:t>
      </w:r>
      <w:bookmarkStart w:id="0" w:name="_Toc28848"/>
      <w:r>
        <w:rPr>
          <w:rFonts w:hint="default" w:ascii="Times New Roman" w:hAnsi="Times New Roman" w:eastAsia="仿宋_GB2312" w:cs="Times New Roman"/>
          <w:b/>
          <w:bCs/>
          <w:sz w:val="32"/>
          <w:szCs w:val="24"/>
          <w:highlight w:val="none"/>
        </w:rPr>
        <w:t>知识产权信息公共服务网点建设和备案管理项目</w:t>
      </w:r>
      <w:bookmarkEnd w:id="0"/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）</w:t>
      </w:r>
    </w:p>
    <w:tbl>
      <w:tblPr>
        <w:tblStyle w:val="4"/>
        <w:tblW w:w="8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526"/>
        <w:gridCol w:w="1251"/>
        <w:gridCol w:w="1537"/>
        <w:gridCol w:w="15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广东省科技图书馆（广东省科学院信息研究所）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89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拟立项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广东中策知识产权研究院有限公司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83.6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广州奥凯信息咨询有限公司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80.2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广州中医药大学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77.4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—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公开方式：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01" w:right="1587" w:bottom="1701" w:left="1587" w:header="0" w:footer="1417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8323E"/>
    <w:rsid w:val="002020B3"/>
    <w:rsid w:val="005408FF"/>
    <w:rsid w:val="00560420"/>
    <w:rsid w:val="00596C22"/>
    <w:rsid w:val="00686198"/>
    <w:rsid w:val="007B6EC3"/>
    <w:rsid w:val="00823B91"/>
    <w:rsid w:val="008E4998"/>
    <w:rsid w:val="00933C52"/>
    <w:rsid w:val="00A16E79"/>
    <w:rsid w:val="00A51598"/>
    <w:rsid w:val="00C168FE"/>
    <w:rsid w:val="08005BD6"/>
    <w:rsid w:val="0A591637"/>
    <w:rsid w:val="0A7D7980"/>
    <w:rsid w:val="0D6916F2"/>
    <w:rsid w:val="15B1574F"/>
    <w:rsid w:val="18BE2D62"/>
    <w:rsid w:val="1948323E"/>
    <w:rsid w:val="1A21768E"/>
    <w:rsid w:val="1D2A0351"/>
    <w:rsid w:val="1F844E72"/>
    <w:rsid w:val="216B3F98"/>
    <w:rsid w:val="22E67DD9"/>
    <w:rsid w:val="2381247B"/>
    <w:rsid w:val="26F97D96"/>
    <w:rsid w:val="2C9A1083"/>
    <w:rsid w:val="2CE729A0"/>
    <w:rsid w:val="30643E10"/>
    <w:rsid w:val="31391B58"/>
    <w:rsid w:val="329100B5"/>
    <w:rsid w:val="388D69BD"/>
    <w:rsid w:val="395113A6"/>
    <w:rsid w:val="3ABF4CE3"/>
    <w:rsid w:val="3B813DD6"/>
    <w:rsid w:val="426E3AF2"/>
    <w:rsid w:val="43764323"/>
    <w:rsid w:val="459D7EE9"/>
    <w:rsid w:val="48F05C7A"/>
    <w:rsid w:val="4E30698F"/>
    <w:rsid w:val="54A6006D"/>
    <w:rsid w:val="5B506E05"/>
    <w:rsid w:val="5DFE6C8F"/>
    <w:rsid w:val="607E6DD6"/>
    <w:rsid w:val="62227579"/>
    <w:rsid w:val="678A68B0"/>
    <w:rsid w:val="680F24B5"/>
    <w:rsid w:val="6D286CE6"/>
    <w:rsid w:val="71E70918"/>
    <w:rsid w:val="7285464A"/>
    <w:rsid w:val="76EE1CD1"/>
    <w:rsid w:val="79B23661"/>
    <w:rsid w:val="7A2B7F56"/>
    <w:rsid w:val="7A682217"/>
    <w:rsid w:val="7DF52B33"/>
    <w:rsid w:val="7FE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7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1074</Words>
  <Characters>6126</Characters>
  <Lines>51</Lines>
  <Paragraphs>14</Paragraphs>
  <TotalTime>3</TotalTime>
  <ScaleCrop>false</ScaleCrop>
  <LinksUpToDate>false</LinksUpToDate>
  <CharactersWithSpaces>7186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2020-06-05T01:12:00Z</dcterms:created>
  <dc:creator>吴文静</dc:creator>
  <cp:lastModifiedBy>董大宾</cp:lastModifiedBy>
  <dcterms:modified xsi:type="dcterms:W3CDTF">2021-09-26T02:52:43Z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