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/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企业专利导航项目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资金分配方案</w:t>
      </w:r>
      <w:bookmarkEnd w:id="0"/>
    </w:p>
    <w:tbl>
      <w:tblPr>
        <w:tblStyle w:val="4"/>
        <w:tblW w:w="8334" w:type="dxa"/>
        <w:jc w:val="center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299"/>
        <w:gridCol w:w="2166"/>
        <w:gridCol w:w="134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tblHeader/>
          <w:jc w:val="center"/>
        </w:trPr>
        <w:tc>
          <w:tcPr>
            <w:tcW w:w="12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9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166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306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2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9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广州安必平医药科技股份有限公司</w:t>
            </w:r>
          </w:p>
        </w:tc>
        <w:tc>
          <w:tcPr>
            <w:tcW w:w="216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HPV恒温检测产品专利导航项目</w:t>
            </w: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306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9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广州中海达卫星导航技术股份有限公司</w:t>
            </w:r>
          </w:p>
        </w:tc>
        <w:tc>
          <w:tcPr>
            <w:tcW w:w="216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高精度组合导航定位技术</w:t>
            </w: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306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299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广州白云山明兴制药有限公司</w:t>
            </w:r>
          </w:p>
        </w:tc>
        <w:tc>
          <w:tcPr>
            <w:tcW w:w="216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清开灵系列产品专利导航项目</w:t>
            </w: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306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海珠区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F3A51"/>
    <w:rsid w:val="058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2021-11-02T06:51:00Z</dcterms:created>
  <dc:creator>何洁莹</dc:creator>
  <cp:lastModifiedBy>何洁莹</cp:lastModifiedBy>
  <dcterms:modified xsi:type="dcterms:W3CDTF">2021-11-02T06:51:53Z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