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 w:val="0"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医疗器械的专业或领域</w:t>
      </w:r>
      <w:bookmarkEnd w:id="0"/>
    </w:p>
    <w:p>
      <w:pPr>
        <w:autoSpaceDE/>
        <w:autoSpaceDN/>
        <w:snapToGrid/>
        <w:spacing w:line="440" w:lineRule="exact"/>
        <w:rPr>
          <w:rFonts w:hint="default" w:ascii="方正小标宋简体" w:hAnsi="Calibri" w:eastAsia="方正小标宋简体" w:cs="Times New Roman"/>
          <w:b w:val="0"/>
          <w:bCs w:val="0"/>
          <w:color w:val="000000"/>
          <w:sz w:val="44"/>
          <w:szCs w:val="24"/>
          <w:u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367"/>
        <w:gridCol w:w="6495"/>
        <w:gridCol w:w="88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50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专 业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研究方向及涉及领域（“——”号后为典型科目）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47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类 别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产品研发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技术审评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临床研究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生产评估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检验检测  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830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□有源设备类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电子仪器  □物理治疗设备  □麻醉和呼吸设备 □体外循环设备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□口腔设备  □消毒设备      □高频、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电磁场与微波技术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□光学和光学仪器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□超声设备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声学设备、听力仪器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□医用X设备及用具  □放射治疗、核医学和放射剂量学设备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16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□压力容器  □医学检验设备  □磁学  □热学、低温技术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16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□工程力学  □制造工艺      □测量学、统计学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16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□电气安全（GB9706） □软件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22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□医用材料类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□化学——□无机化学  □有机化学  □物理化学  □生物化学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ind w:firstLine="1050" w:firstLineChars="5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□分析化学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化学工程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□材料——□金属材料  □无机非金属材料  □高分子材料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生物材料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□光学材料  □纳米材料  □材料力学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□生物——□细胞生物学  □微生物  □动物学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生物力学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ind w:firstLine="1050" w:firstLineChars="5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□组织工程  □基因工程  □免疫学 □遗传学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□口腔科材料及器具      □眼科器具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□神经、心血管器具、血液处理材料及器具、注射输液器具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□外科植入物和矫形器械、外科器械、计划生育器械、敷料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□生物学试验及评价    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22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□体外诊断试剂类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□体液、血液  □微生物  □化学检验  □免疫、血清学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□细胞分子遗传学      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9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□药学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□药理  □毒理  □制剂  □中医药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976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□内科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□呼吸  □消化——□胃肠 □肝胆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□神经  □心血管  □血液  □肾病——□透析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16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□内分泌与代谢    □免疫、变态反应  □传染 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2480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□外科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□普外——□胃肠 □肝胆  □综合（请说明）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□神经外科—□神经系统外伤  □脊髓脊柱疾病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ind w:firstLine="126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□脑血管病和老年神外疾病  □脑瘤专业 □内窥镜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□骨科——□脊柱 □运动  □关节/关节镜、矫形  □骨肿瘤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ind w:firstLine="1050" w:firstLineChars="5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□小儿骨科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□创伤  □综合（请说明）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□泌尿——□综合（请说明）  □前列腺  □内窥镜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□胸外——□心血管  □介入  □内窥镜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□移植  □烧伤  □整形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847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□妇科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□妇科  □产科  □计划生育、优生、生殖健康与不孕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□妇女保健（青春期、围产期、更年期、心理卫生、营养）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385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□儿科（内外）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□新生儿——□培养箱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□呼吸——□呼吸机 □重症监护  □支气管内窥镜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□消化——□胃肠 □肝胆 □内窥镜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□心血管  □肾病  □血液、传染病  □神经  □内分泌 免疫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53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□眼科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□角膜、屈光/视光学、准分子激光  □青光眼、激光  □白内障、晶状体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□视网膜、眼底、激光  □眼外伤、眼整形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32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-8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8"/>
                <w:kern w:val="0"/>
                <w:sz w:val="21"/>
                <w:szCs w:val="21"/>
              </w:rPr>
              <w:t>□耳鼻喉科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□耳科  □鼻科   □咽喉科 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34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□口腔科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□口腔修复、正畸、整形  □内科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57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□皮肤科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□皮肤病  □性传播疾病  □整形、美容 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11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□肿瘤科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□肿瘤——□放疗  □热疗  □介入治疗 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907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□医学影像科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□X线诊断 □CT  □磁共振 □核医学  □超声诊断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□心电诊断  □脑电及脑血流图诊断   □神经肌肉电图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□眼科电生理  □介入放射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13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□辅助科室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□麻醉  □重症监护，护理  □理疗、康复医学、运动医学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□病理  □临床统计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8" w:hRule="atLeast"/>
          <w:jc w:val="center"/>
        </w:trPr>
        <w:tc>
          <w:tcPr>
            <w:tcW w:w="1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□血站</w:t>
            </w:r>
          </w:p>
        </w:tc>
        <w:tc>
          <w:tcPr>
            <w:tcW w:w="6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□采血  □血液处理  □其它（请说明）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beforeLines="25" w:after="79" w:afterLines="25" w:line="264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20487"/>
    <w:rsid w:val="7C52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spacing w:before="340" w:beforeLines="0" w:beforeAutospacing="0" w:after="330" w:afterLines="0" w:afterAutospacing="0" w:line="576" w:lineRule="auto"/>
      <w:outlineLvl w:val="0"/>
    </w:pPr>
    <w:rPr>
      <w:rFonts w:hint="eastAsia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标题"/>
    <w:basedOn w:val="1"/>
    <w:qFormat/>
    <w:uiPriority w:val="0"/>
    <w:pPr>
      <w:autoSpaceDE w:val="0"/>
      <w:autoSpaceDN w:val="0"/>
      <w:snapToGrid w:val="0"/>
      <w:jc w:val="center"/>
    </w:pPr>
    <w:rPr>
      <w:rFonts w:ascii="方正小标宋简体" w:hAnsi="Calibri" w:eastAsia="方正小标宋简体" w:cs="Times New Roman"/>
      <w:snapToGrid w:val="0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2023-04-26T08:51:00Z</dcterms:created>
  <dc:creator>叶菲</dc:creator>
  <cp:lastModifiedBy>叶菲</cp:lastModifiedBy>
  <dcterms:modified xsi:type="dcterms:W3CDTF">2023-04-26T08:52:12Z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