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76" w:rsidRPr="006E785A" w:rsidRDefault="00D94276" w:rsidP="00D94276">
      <w:pPr>
        <w:adjustRightInd w:val="0"/>
        <w:snapToGrid w:val="0"/>
        <w:spacing w:line="480" w:lineRule="auto"/>
        <w:jc w:val="left"/>
        <w:rPr>
          <w:rFonts w:asciiTheme="minorEastAsia" w:eastAsiaTheme="minorEastAsia" w:hAnsiTheme="minorEastAsia" w:hint="eastAsia"/>
          <w:sz w:val="24"/>
        </w:rPr>
      </w:pPr>
      <w:r w:rsidRPr="006E785A">
        <w:rPr>
          <w:rFonts w:asciiTheme="minorEastAsia" w:eastAsiaTheme="minorEastAsia" w:hAnsiTheme="minorEastAsia" w:hint="eastAsia"/>
          <w:sz w:val="24"/>
        </w:rPr>
        <w:t>附件</w:t>
      </w:r>
    </w:p>
    <w:p w:rsidR="00D94276" w:rsidRPr="006E785A" w:rsidRDefault="00D94276" w:rsidP="00D94276">
      <w:pPr>
        <w:adjustRightInd w:val="0"/>
        <w:snapToGrid w:val="0"/>
        <w:spacing w:line="480" w:lineRule="auto"/>
        <w:jc w:val="center"/>
        <w:rPr>
          <w:rFonts w:asciiTheme="minorEastAsia" w:eastAsiaTheme="minorEastAsia" w:hAnsiTheme="minorEastAsia" w:hint="eastAsia"/>
          <w:b/>
          <w:sz w:val="24"/>
        </w:rPr>
      </w:pPr>
      <w:r w:rsidRPr="006E785A">
        <w:rPr>
          <w:rFonts w:asciiTheme="minorEastAsia" w:eastAsiaTheme="minorEastAsia" w:hAnsiTheme="minorEastAsia" w:hint="eastAsia"/>
          <w:b/>
          <w:sz w:val="24"/>
        </w:rPr>
        <w:t>广州市知识产权局行政处罚自由裁量适用标准</w:t>
      </w:r>
    </w:p>
    <w:p w:rsidR="00D94276" w:rsidRPr="006E785A" w:rsidRDefault="00D94276" w:rsidP="00D94276">
      <w:pPr>
        <w:adjustRightInd w:val="0"/>
        <w:snapToGrid w:val="0"/>
        <w:spacing w:line="480" w:lineRule="auto"/>
        <w:rPr>
          <w:rFonts w:asciiTheme="minorEastAsia" w:eastAsiaTheme="minorEastAsia" w:hAnsiTheme="minorEastAsia"/>
          <w:b/>
          <w:sz w:val="24"/>
        </w:rPr>
      </w:pPr>
      <w:r w:rsidRPr="006E785A">
        <w:rPr>
          <w:rFonts w:asciiTheme="minorEastAsia" w:eastAsiaTheme="minorEastAsia" w:hAnsiTheme="minorEastAsia" w:hint="eastAsia"/>
          <w:b/>
          <w:sz w:val="24"/>
        </w:rPr>
        <w:t>一、假冒专利行为类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720"/>
        <w:gridCol w:w="2424"/>
        <w:gridCol w:w="1512"/>
        <w:gridCol w:w="1128"/>
        <w:gridCol w:w="924"/>
        <w:gridCol w:w="1104"/>
        <w:gridCol w:w="756"/>
        <w:gridCol w:w="2568"/>
        <w:gridCol w:w="1476"/>
        <w:gridCol w:w="684"/>
      </w:tblGrid>
      <w:tr w:rsidR="00D94276" w:rsidRPr="006E785A" w:rsidTr="00504589">
        <w:trPr>
          <w:trHeight w:val="480"/>
        </w:trPr>
        <w:tc>
          <w:tcPr>
            <w:tcW w:w="624"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序号</w:t>
            </w:r>
          </w:p>
        </w:tc>
        <w:tc>
          <w:tcPr>
            <w:tcW w:w="72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违法行为</w:t>
            </w:r>
          </w:p>
        </w:tc>
        <w:tc>
          <w:tcPr>
            <w:tcW w:w="2424"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违反条款</w:t>
            </w:r>
          </w:p>
        </w:tc>
        <w:tc>
          <w:tcPr>
            <w:tcW w:w="1512"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法律责任条款</w:t>
            </w:r>
          </w:p>
        </w:tc>
        <w:tc>
          <w:tcPr>
            <w:tcW w:w="1128"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行政处罚种类及幅度</w:t>
            </w:r>
          </w:p>
        </w:tc>
        <w:tc>
          <w:tcPr>
            <w:tcW w:w="924"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综合考量因素</w:t>
            </w:r>
          </w:p>
        </w:tc>
        <w:tc>
          <w:tcPr>
            <w:tcW w:w="1104"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b/>
                <w:sz w:val="24"/>
              </w:rPr>
            </w:pPr>
            <w:r w:rsidRPr="006E785A">
              <w:rPr>
                <w:rFonts w:asciiTheme="minorEastAsia" w:eastAsiaTheme="minorEastAsia" w:hAnsiTheme="minorEastAsia" w:hint="eastAsia"/>
                <w:b/>
                <w:sz w:val="24"/>
              </w:rPr>
              <w:t>表现形式</w:t>
            </w:r>
          </w:p>
        </w:tc>
        <w:tc>
          <w:tcPr>
            <w:tcW w:w="3324" w:type="dxa"/>
            <w:gridSpan w:val="2"/>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裁量情节</w:t>
            </w:r>
          </w:p>
        </w:tc>
        <w:tc>
          <w:tcPr>
            <w:tcW w:w="147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ind w:left="175"/>
              <w:jc w:val="center"/>
              <w:rPr>
                <w:rFonts w:asciiTheme="minorEastAsia" w:eastAsiaTheme="minorEastAsia" w:hAnsiTheme="minorEastAsia"/>
                <w:b/>
                <w:sz w:val="24"/>
              </w:rPr>
            </w:pPr>
            <w:r w:rsidRPr="006E785A">
              <w:rPr>
                <w:rFonts w:asciiTheme="minorEastAsia" w:eastAsiaTheme="minorEastAsia" w:hAnsiTheme="minorEastAsia" w:hint="eastAsia"/>
                <w:b/>
                <w:sz w:val="24"/>
              </w:rPr>
              <w:t>裁量标准</w:t>
            </w:r>
          </w:p>
        </w:tc>
        <w:tc>
          <w:tcPr>
            <w:tcW w:w="684"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备注</w:t>
            </w:r>
          </w:p>
        </w:tc>
      </w:tr>
      <w:tr w:rsidR="00D94276" w:rsidRPr="006E785A" w:rsidTr="00504589">
        <w:trPr>
          <w:trHeight w:val="769"/>
        </w:trPr>
        <w:tc>
          <w:tcPr>
            <w:tcW w:w="624"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sz w:val="24"/>
              </w:rPr>
              <w:t>1</w:t>
            </w:r>
          </w:p>
        </w:tc>
        <w:tc>
          <w:tcPr>
            <w:tcW w:w="72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假冒专利行为的。</w:t>
            </w:r>
          </w:p>
        </w:tc>
        <w:tc>
          <w:tcPr>
            <w:tcW w:w="2424" w:type="dxa"/>
            <w:vMerge w:val="restart"/>
            <w:tcBorders>
              <w:top w:val="single" w:sz="4" w:space="0" w:color="auto"/>
              <w:left w:val="single" w:sz="4" w:space="0" w:color="auto"/>
              <w:right w:val="single" w:sz="4" w:space="0" w:color="auto"/>
            </w:tcBorders>
            <w:vAlign w:val="center"/>
          </w:tcPr>
          <w:p w:rsidR="00D94276" w:rsidRPr="006E785A" w:rsidRDefault="00D94276" w:rsidP="00504589">
            <w:pPr>
              <w:pStyle w:val="a5"/>
              <w:adjustRightInd w:val="0"/>
              <w:snapToGrid w:val="0"/>
              <w:spacing w:line="480" w:lineRule="auto"/>
              <w:jc w:val="both"/>
              <w:rPr>
                <w:rFonts w:asciiTheme="minorEastAsia" w:eastAsiaTheme="minorEastAsia" w:hAnsiTheme="minorEastAsia" w:hint="eastAsia"/>
              </w:rPr>
            </w:pPr>
            <w:r w:rsidRPr="006E785A">
              <w:rPr>
                <w:rFonts w:asciiTheme="minorEastAsia" w:eastAsiaTheme="minorEastAsia" w:hAnsiTheme="minorEastAsia" w:hint="eastAsia"/>
              </w:rPr>
              <w:t>《中华人民共和国专利法实施细则》第八十四条：</w:t>
            </w:r>
            <w:r w:rsidRPr="006E785A">
              <w:rPr>
                <w:rFonts w:asciiTheme="minorEastAsia" w:eastAsiaTheme="minorEastAsia" w:hAnsiTheme="minorEastAsia"/>
              </w:rPr>
              <w:t>下列行为属于专利法第六十三条规定的假冒专利的行为：</w:t>
            </w:r>
          </w:p>
          <w:p w:rsidR="00D94276" w:rsidRPr="006E785A" w:rsidRDefault="00D94276" w:rsidP="00504589">
            <w:pPr>
              <w:pStyle w:val="a5"/>
              <w:adjustRightInd w:val="0"/>
              <w:snapToGrid w:val="0"/>
              <w:spacing w:line="480" w:lineRule="auto"/>
              <w:jc w:val="both"/>
              <w:rPr>
                <w:rFonts w:asciiTheme="minorEastAsia" w:eastAsiaTheme="minorEastAsia" w:hAnsiTheme="minorEastAsia" w:hint="eastAsia"/>
              </w:rPr>
            </w:pPr>
            <w:r w:rsidRPr="006E785A">
              <w:rPr>
                <w:rFonts w:asciiTheme="minorEastAsia" w:eastAsiaTheme="minorEastAsia" w:hAnsiTheme="minorEastAsia"/>
              </w:rPr>
              <w:t>（一）在未被授予专利权的产品或者其包装上标注专利标识，专利权被宣告无效后或者终止后继续在产品或者其包装上标注专利标识，或者未经许可在产品或者产品包装上标注他人的专</w:t>
            </w:r>
            <w:r w:rsidRPr="006E785A">
              <w:rPr>
                <w:rFonts w:asciiTheme="minorEastAsia" w:eastAsiaTheme="minorEastAsia" w:hAnsiTheme="minorEastAsia"/>
              </w:rPr>
              <w:lastRenderedPageBreak/>
              <w:t>利号；</w:t>
            </w:r>
          </w:p>
          <w:p w:rsidR="00D94276" w:rsidRPr="006E785A" w:rsidRDefault="00D94276" w:rsidP="00504589">
            <w:pPr>
              <w:pStyle w:val="a5"/>
              <w:adjustRightInd w:val="0"/>
              <w:snapToGrid w:val="0"/>
              <w:spacing w:line="480" w:lineRule="auto"/>
              <w:jc w:val="both"/>
              <w:rPr>
                <w:rFonts w:asciiTheme="minorEastAsia" w:eastAsiaTheme="minorEastAsia" w:hAnsiTheme="minorEastAsia" w:hint="eastAsia"/>
              </w:rPr>
            </w:pPr>
            <w:r w:rsidRPr="006E785A">
              <w:rPr>
                <w:rFonts w:asciiTheme="minorEastAsia" w:eastAsiaTheme="minorEastAsia" w:hAnsiTheme="minorEastAsia"/>
              </w:rPr>
              <w:t xml:space="preserve">（二）销售第（一）项所述产品；　　</w:t>
            </w:r>
          </w:p>
          <w:p w:rsidR="00D94276" w:rsidRPr="006E785A" w:rsidRDefault="00D94276" w:rsidP="00504589">
            <w:pPr>
              <w:pStyle w:val="a5"/>
              <w:adjustRightInd w:val="0"/>
              <w:snapToGrid w:val="0"/>
              <w:spacing w:line="480" w:lineRule="auto"/>
              <w:jc w:val="both"/>
              <w:rPr>
                <w:rFonts w:asciiTheme="minorEastAsia" w:eastAsiaTheme="minorEastAsia" w:hAnsiTheme="minorEastAsia" w:hint="eastAsia"/>
              </w:rPr>
            </w:pPr>
            <w:r w:rsidRPr="006E785A">
              <w:rPr>
                <w:rFonts w:asciiTheme="minorEastAsia" w:eastAsiaTheme="minorEastAsia" w:hAnsiTheme="minorEastAsia"/>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r w:rsidRPr="006E785A">
              <w:rPr>
                <w:rFonts w:asciiTheme="minorEastAsia" w:eastAsiaTheme="minorEastAsia" w:hAnsiTheme="minorEastAsia" w:hint="eastAsia"/>
              </w:rPr>
              <w:t xml:space="preserve">  </w:t>
            </w:r>
            <w:r w:rsidRPr="006E785A">
              <w:rPr>
                <w:rFonts w:asciiTheme="minorEastAsia" w:eastAsiaTheme="minorEastAsia" w:hAnsiTheme="minorEastAsia"/>
              </w:rPr>
              <w:t xml:space="preserve">　　</w:t>
            </w:r>
          </w:p>
          <w:p w:rsidR="00D94276" w:rsidRPr="006E785A" w:rsidRDefault="00D94276" w:rsidP="00504589">
            <w:pPr>
              <w:pStyle w:val="a5"/>
              <w:adjustRightInd w:val="0"/>
              <w:snapToGrid w:val="0"/>
              <w:spacing w:line="480" w:lineRule="auto"/>
              <w:jc w:val="both"/>
              <w:rPr>
                <w:rFonts w:asciiTheme="minorEastAsia" w:eastAsiaTheme="minorEastAsia" w:hAnsiTheme="minorEastAsia" w:hint="eastAsia"/>
              </w:rPr>
            </w:pPr>
            <w:r w:rsidRPr="006E785A">
              <w:rPr>
                <w:rFonts w:asciiTheme="minorEastAsia" w:eastAsiaTheme="minorEastAsia" w:hAnsiTheme="minorEastAsia"/>
              </w:rPr>
              <w:t>（四）伪造或者变造专利证书、专利文件或者专利申请文件；</w:t>
            </w:r>
          </w:p>
          <w:p w:rsidR="00D94276" w:rsidRPr="006E785A" w:rsidRDefault="00D94276" w:rsidP="00504589">
            <w:pPr>
              <w:pStyle w:val="a5"/>
              <w:adjustRightInd w:val="0"/>
              <w:snapToGrid w:val="0"/>
              <w:spacing w:line="480" w:lineRule="auto"/>
              <w:jc w:val="both"/>
              <w:rPr>
                <w:rFonts w:asciiTheme="minorEastAsia" w:eastAsiaTheme="minorEastAsia" w:hAnsiTheme="minorEastAsia" w:hint="eastAsia"/>
              </w:rPr>
            </w:pPr>
            <w:r w:rsidRPr="006E785A">
              <w:rPr>
                <w:rFonts w:asciiTheme="minorEastAsia" w:eastAsiaTheme="minorEastAsia" w:hAnsiTheme="minorEastAsia"/>
              </w:rPr>
              <w:t>（五）其他使公众混淆，将未被授予专利权的技术或者设计认</w:t>
            </w:r>
            <w:r w:rsidRPr="006E785A">
              <w:rPr>
                <w:rFonts w:asciiTheme="minorEastAsia" w:eastAsiaTheme="minorEastAsia" w:hAnsiTheme="minorEastAsia"/>
              </w:rPr>
              <w:lastRenderedPageBreak/>
              <w:t>为是专利技术或者专利设计的行为。</w:t>
            </w:r>
          </w:p>
          <w:p w:rsidR="00D94276" w:rsidRPr="006E785A" w:rsidRDefault="00D94276" w:rsidP="00504589">
            <w:pPr>
              <w:pStyle w:val="a5"/>
              <w:adjustRightInd w:val="0"/>
              <w:snapToGrid w:val="0"/>
              <w:spacing w:line="480" w:lineRule="auto"/>
              <w:jc w:val="both"/>
              <w:rPr>
                <w:rFonts w:asciiTheme="minorEastAsia" w:eastAsiaTheme="minorEastAsia" w:hAnsiTheme="minorEastAsia"/>
              </w:rPr>
            </w:pPr>
            <w:r w:rsidRPr="006E785A">
              <w:rPr>
                <w:rFonts w:asciiTheme="minorEastAsia" w:eastAsiaTheme="minorEastAsia" w:hAnsiTheme="minorEastAsia"/>
              </w:rPr>
              <w:t>专利权终止前依法在专利产品、依照专利方法直接获得的产品或者其包装上标注专利标识，在专利权终止后许诺销售、销售该产品的，不属于假冒专利行为。</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sz w:val="24"/>
              </w:rPr>
              <w:t xml:space="preserve">　　销售不知道是假冒专利的产品，并且能够证明该产品合法来源的，由管理专利工作的部门责令停止销售，但免除罚款的处罚。</w:t>
            </w:r>
          </w:p>
        </w:tc>
        <w:tc>
          <w:tcPr>
            <w:tcW w:w="1512"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《中华人民共和国专利法》第六十三条：假冒专利的，除依法承担民事责任外，由管理专利工作的部门责令改正并予公告，没收违法所得，可以并处违法所得四倍以下罚款；没有违</w:t>
            </w:r>
            <w:r w:rsidRPr="006E785A">
              <w:rPr>
                <w:rFonts w:asciiTheme="minorEastAsia" w:eastAsiaTheme="minorEastAsia" w:hAnsiTheme="minorEastAsia" w:hint="eastAsia"/>
                <w:sz w:val="24"/>
              </w:rPr>
              <w:lastRenderedPageBreak/>
              <w:t>法所得的，可以处二十万元以下罚款；构成犯罪的，依法追究刑事责任。</w:t>
            </w:r>
            <w:r w:rsidRPr="006E785A">
              <w:rPr>
                <w:rFonts w:asciiTheme="minorEastAsia" w:eastAsiaTheme="minorEastAsia" w:hAnsiTheme="minorEastAsia" w:hint="eastAsia"/>
                <w:sz w:val="24"/>
              </w:rPr>
              <w:br/>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《中华人民共和国专利法实施细则》第八十四条：</w:t>
            </w:r>
            <w:r w:rsidRPr="006E785A">
              <w:rPr>
                <w:rFonts w:asciiTheme="minorEastAsia" w:eastAsiaTheme="minorEastAsia" w:hAnsiTheme="minorEastAsia"/>
                <w:sz w:val="24"/>
              </w:rPr>
              <w:t>销售不知道是假冒专利的产品，并且能够证明该产品合法来源的，由管理专利工作的部门责令停止销售，但</w:t>
            </w:r>
            <w:r w:rsidRPr="006E785A">
              <w:rPr>
                <w:rFonts w:asciiTheme="minorEastAsia" w:eastAsiaTheme="minorEastAsia" w:hAnsiTheme="minorEastAsia"/>
                <w:sz w:val="24"/>
              </w:rPr>
              <w:lastRenderedPageBreak/>
              <w:t>免除罚款的处罚。</w:t>
            </w:r>
          </w:p>
        </w:tc>
        <w:tc>
          <w:tcPr>
            <w:tcW w:w="1128"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除依法承担民事责任外，由管理专利工作的部门责令改正并予公告，没收违法所得，可以并处违法所得四倍以下罚款；</w:t>
            </w:r>
            <w:r w:rsidRPr="006E785A">
              <w:rPr>
                <w:rFonts w:asciiTheme="minorEastAsia" w:eastAsiaTheme="minorEastAsia" w:hAnsiTheme="minorEastAsia" w:hint="eastAsia"/>
                <w:sz w:val="24"/>
              </w:rPr>
              <w:lastRenderedPageBreak/>
              <w:t>没有违法所得的，可以处二十万元以下罚款。</w:t>
            </w:r>
          </w:p>
        </w:tc>
        <w:tc>
          <w:tcPr>
            <w:tcW w:w="924"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lastRenderedPageBreak/>
              <w:t>1、是否制假源头。</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04" w:type="dxa"/>
            <w:vMerge w:val="restart"/>
            <w:tcBorders>
              <w:top w:val="single" w:sz="4" w:space="0" w:color="auto"/>
              <w:left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自有的专利申请正在进行中，或者经许可使用他人正在申请中的专利申请号、申请文件、申请标识的。</w:t>
            </w:r>
          </w:p>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轻微</w:t>
            </w:r>
          </w:p>
        </w:tc>
        <w:tc>
          <w:tcPr>
            <w:tcW w:w="2568"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能够证明销售的产品有合法来源，并及时主动纠正违法行为，没有造成危害后果的。</w:t>
            </w:r>
          </w:p>
        </w:tc>
        <w:tc>
          <w:tcPr>
            <w:tcW w:w="147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不予处罚</w:t>
            </w:r>
          </w:p>
        </w:tc>
        <w:tc>
          <w:tcPr>
            <w:tcW w:w="684" w:type="dxa"/>
            <w:tcBorders>
              <w:top w:val="single" w:sz="4" w:space="0" w:color="auto"/>
              <w:left w:val="single" w:sz="4" w:space="0" w:color="auto"/>
              <w:right w:val="single" w:sz="4" w:space="0" w:color="auto"/>
            </w:tcBorders>
            <w:vAlign w:val="center"/>
          </w:tcPr>
          <w:p w:rsidR="00D94276" w:rsidRPr="006E785A" w:rsidRDefault="00D94276" w:rsidP="00504589">
            <w:pPr>
              <w:spacing w:line="480" w:lineRule="auto"/>
              <w:rPr>
                <w:rFonts w:asciiTheme="minorEastAsia" w:eastAsiaTheme="minorEastAsia" w:hAnsiTheme="minorEastAsia" w:hint="eastAsia"/>
                <w:sz w:val="24"/>
              </w:rPr>
            </w:pPr>
          </w:p>
        </w:tc>
      </w:tr>
      <w:tr w:rsidR="00D94276" w:rsidRPr="006E785A" w:rsidTr="00504589">
        <w:trPr>
          <w:trHeight w:val="607"/>
        </w:trPr>
        <w:tc>
          <w:tcPr>
            <w:tcW w:w="624"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p>
        </w:tc>
        <w:tc>
          <w:tcPr>
            <w:tcW w:w="72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p>
        </w:tc>
        <w:tc>
          <w:tcPr>
            <w:tcW w:w="2424"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12"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128"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924"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04" w:type="dxa"/>
            <w:vMerge/>
            <w:tcBorders>
              <w:left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较轻</w:t>
            </w:r>
          </w:p>
        </w:tc>
        <w:tc>
          <w:tcPr>
            <w:tcW w:w="2568"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生产、销售的违法产品价值在5万元以下；违法所得在5万元以下或者造成他人经济损失5万元以下；合同标的在5万元以下。</w:t>
            </w:r>
          </w:p>
        </w:tc>
        <w:tc>
          <w:tcPr>
            <w:tcW w:w="147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没收违法所得，没有违法所得的，免除罚款。</w:t>
            </w:r>
          </w:p>
        </w:tc>
        <w:tc>
          <w:tcPr>
            <w:tcW w:w="684" w:type="dxa"/>
            <w:vMerge w:val="restart"/>
            <w:tcBorders>
              <w:top w:val="single" w:sz="4" w:space="0" w:color="auto"/>
              <w:left w:val="single" w:sz="4" w:space="0" w:color="auto"/>
              <w:right w:val="single" w:sz="4" w:space="0" w:color="auto"/>
            </w:tcBorders>
            <w:vAlign w:val="center"/>
          </w:tcPr>
          <w:p w:rsidR="00D94276" w:rsidRPr="006E785A" w:rsidRDefault="00D94276" w:rsidP="00504589">
            <w:pPr>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标识、专利号或专利标记属</w:t>
            </w:r>
            <w:r w:rsidRPr="006E785A">
              <w:rPr>
                <w:rFonts w:asciiTheme="minorEastAsia" w:eastAsiaTheme="minorEastAsia" w:hAnsiTheme="minorEastAsia" w:hint="eastAsia"/>
                <w:sz w:val="24"/>
              </w:rPr>
              <w:lastRenderedPageBreak/>
              <w:t>印刷或书写错误的，责令改正，消除影响。</w:t>
            </w:r>
          </w:p>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1228"/>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tcBorders>
              <w:left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较重</w:t>
            </w:r>
          </w:p>
        </w:tc>
        <w:tc>
          <w:tcPr>
            <w:tcW w:w="2568"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生产、销售的违法产品价值5万元以上10万元以下；违法所得在5万元以上10万元以下，或者造成他人经济损失5万元以上10万元以下；</w:t>
            </w:r>
            <w:r w:rsidRPr="006E785A">
              <w:rPr>
                <w:rFonts w:asciiTheme="minorEastAsia" w:eastAsiaTheme="minorEastAsia" w:hAnsiTheme="minorEastAsia" w:hint="eastAsia"/>
                <w:sz w:val="24"/>
              </w:rPr>
              <w:lastRenderedPageBreak/>
              <w:t>合同标的在5万元以上10万元以下。</w:t>
            </w:r>
          </w:p>
        </w:tc>
        <w:tc>
          <w:tcPr>
            <w:tcW w:w="147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lastRenderedPageBreak/>
              <w:t>没收违法所得，处以违法所得</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倍以下罚款；没有违法所得的，处以</w:t>
            </w:r>
            <w:r w:rsidRPr="006E785A">
              <w:rPr>
                <w:rFonts w:asciiTheme="minorEastAsia" w:eastAsiaTheme="minorEastAsia" w:hAnsiTheme="minorEastAsia" w:hint="eastAsia"/>
                <w:sz w:val="24"/>
              </w:rPr>
              <w:lastRenderedPageBreak/>
              <w:t>0.5万元以下罚款。</w:t>
            </w:r>
          </w:p>
        </w:tc>
        <w:tc>
          <w:tcPr>
            <w:tcW w:w="68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1576"/>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tcBorders>
              <w:left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严重</w:t>
            </w:r>
          </w:p>
        </w:tc>
        <w:tc>
          <w:tcPr>
            <w:tcW w:w="2568"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生产、销售的违法产品价值10万元以上；违法所得在10万元以上或者造成他人经济损失10万元以上，尚未构成犯罪的。合同标的在10万元以上，尚未构成犯罪的。</w:t>
            </w:r>
          </w:p>
        </w:tc>
        <w:tc>
          <w:tcPr>
            <w:tcW w:w="147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没收违法所得，处以违法所得1倍以上2倍以下罚款；没有违法所得的，处以0.5万元以上1万元以下罚款。</w:t>
            </w:r>
          </w:p>
        </w:tc>
        <w:tc>
          <w:tcPr>
            <w:tcW w:w="68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620"/>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val="restart"/>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1、是否制假源头。</w:t>
            </w:r>
          </w:p>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2、专利权终止的时间长短。</w:t>
            </w:r>
          </w:p>
        </w:tc>
        <w:tc>
          <w:tcPr>
            <w:tcW w:w="1104" w:type="dxa"/>
            <w:vMerge w:val="restart"/>
            <w:tcBorders>
              <w:top w:val="single" w:sz="4" w:space="0" w:color="auto"/>
              <w:left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自有的或被许可使用的专利权已终止或者专利申请已经终止的。</w:t>
            </w:r>
          </w:p>
        </w:tc>
        <w:tc>
          <w:tcPr>
            <w:tcW w:w="75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轻微</w:t>
            </w:r>
          </w:p>
        </w:tc>
        <w:tc>
          <w:tcPr>
            <w:tcW w:w="2568"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bCs/>
                <w:sz w:val="24"/>
              </w:rPr>
              <w:t>销售的违法产品所标注的失效专利失效期限没有超过6个月</w:t>
            </w:r>
            <w:r w:rsidRPr="006E785A">
              <w:rPr>
                <w:rFonts w:asciiTheme="minorEastAsia" w:eastAsiaTheme="minorEastAsia" w:hAnsiTheme="minorEastAsia" w:hint="eastAsia"/>
                <w:sz w:val="24"/>
              </w:rPr>
              <w:t>，并及时主动纠正违法行为，没有造成危害后果的。</w:t>
            </w:r>
          </w:p>
        </w:tc>
        <w:tc>
          <w:tcPr>
            <w:tcW w:w="147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不予处罚</w:t>
            </w:r>
          </w:p>
        </w:tc>
        <w:tc>
          <w:tcPr>
            <w:tcW w:w="68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966"/>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p>
        </w:tc>
        <w:tc>
          <w:tcPr>
            <w:tcW w:w="1104" w:type="dxa"/>
            <w:vMerge/>
            <w:tcBorders>
              <w:left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较轻</w:t>
            </w:r>
          </w:p>
        </w:tc>
        <w:tc>
          <w:tcPr>
            <w:tcW w:w="2568"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生产、销售的违法产品价值在5万元以下；违法所得在5万元以下或者造成他人经济损失5</w:t>
            </w:r>
            <w:r w:rsidRPr="006E785A">
              <w:rPr>
                <w:rFonts w:asciiTheme="minorEastAsia" w:eastAsiaTheme="minorEastAsia" w:hAnsiTheme="minorEastAsia" w:hint="eastAsia"/>
                <w:sz w:val="24"/>
              </w:rPr>
              <w:lastRenderedPageBreak/>
              <w:t>万元以下；合同标的在5万元以下。</w:t>
            </w:r>
          </w:p>
        </w:tc>
        <w:tc>
          <w:tcPr>
            <w:tcW w:w="147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lastRenderedPageBreak/>
              <w:t>没收违法所得，没有违法所得的，免除罚款。</w:t>
            </w:r>
          </w:p>
        </w:tc>
        <w:tc>
          <w:tcPr>
            <w:tcW w:w="68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302"/>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tcBorders>
              <w:left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p>
        </w:tc>
        <w:tc>
          <w:tcPr>
            <w:tcW w:w="756" w:type="dxa"/>
            <w:tcBorders>
              <w:top w:val="single" w:sz="4" w:space="0" w:color="auto"/>
              <w:left w:val="single" w:sz="4" w:space="0" w:color="auto"/>
              <w:bottom w:val="single" w:sz="4" w:space="0" w:color="auto"/>
              <w:right w:val="single" w:sz="4" w:space="0" w:color="auto"/>
            </w:tcBorders>
          </w:tcPr>
          <w:p w:rsidR="00D94276" w:rsidRPr="006E785A" w:rsidRDefault="00D94276" w:rsidP="00504589">
            <w:pPr>
              <w:autoSpaceDE w:val="0"/>
              <w:autoSpaceDN w:val="0"/>
              <w:adjustRightInd w:val="0"/>
              <w:snapToGrid w:val="0"/>
              <w:spacing w:line="480" w:lineRule="auto"/>
              <w:ind w:leftChars="43" w:left="90"/>
              <w:jc w:val="center"/>
              <w:rPr>
                <w:rFonts w:asciiTheme="minorEastAsia" w:eastAsiaTheme="minorEastAsia" w:hAnsiTheme="minorEastAsia"/>
                <w:sz w:val="24"/>
              </w:rPr>
            </w:pPr>
            <w:r w:rsidRPr="006E785A">
              <w:rPr>
                <w:rFonts w:asciiTheme="minorEastAsia" w:eastAsiaTheme="minorEastAsia" w:hAnsiTheme="minorEastAsia" w:hint="eastAsia"/>
                <w:sz w:val="24"/>
              </w:rPr>
              <w:t>较   重</w:t>
            </w:r>
          </w:p>
        </w:tc>
        <w:tc>
          <w:tcPr>
            <w:tcW w:w="2568" w:type="dxa"/>
            <w:tcBorders>
              <w:top w:val="single" w:sz="4" w:space="0" w:color="auto"/>
              <w:left w:val="single" w:sz="4" w:space="0" w:color="auto"/>
              <w:bottom w:val="single" w:sz="4" w:space="0" w:color="auto"/>
              <w:right w:val="single" w:sz="4" w:space="0" w:color="auto"/>
            </w:tcBorders>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生产、销售的违法产品价值5万元以上10万元以下；违法所得在5万元以上10万元以下或者造成他人经济损失5万元以上10万元以下；合同标的在5万元以上10万元以下。</w:t>
            </w:r>
          </w:p>
        </w:tc>
        <w:tc>
          <w:tcPr>
            <w:tcW w:w="1476" w:type="dxa"/>
            <w:tcBorders>
              <w:top w:val="single" w:sz="4" w:space="0" w:color="auto"/>
              <w:left w:val="single" w:sz="4" w:space="0" w:color="auto"/>
              <w:bottom w:val="single" w:sz="4" w:space="0" w:color="auto"/>
              <w:right w:val="single" w:sz="4" w:space="0" w:color="auto"/>
            </w:tcBorders>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倍以下罚款；没有违法所得的，处以1万元以下罚款。</w:t>
            </w:r>
          </w:p>
        </w:tc>
        <w:tc>
          <w:tcPr>
            <w:tcW w:w="68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1193"/>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tcBorders>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严重</w:t>
            </w:r>
          </w:p>
        </w:tc>
        <w:tc>
          <w:tcPr>
            <w:tcW w:w="2568" w:type="dxa"/>
            <w:tcBorders>
              <w:top w:val="single" w:sz="4" w:space="0" w:color="auto"/>
              <w:left w:val="single" w:sz="4" w:space="0" w:color="auto"/>
              <w:bottom w:val="single" w:sz="4" w:space="0" w:color="auto"/>
              <w:right w:val="single" w:sz="4" w:space="0" w:color="auto"/>
            </w:tcBorders>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生产、销售的违法产品价值10万元以上；违法所得在10万元以上或者造成他人经济损失10万元以上，尚未构成犯罪的；合同标的在10万元以上，尚未构成犯罪的。</w:t>
            </w:r>
          </w:p>
        </w:tc>
        <w:tc>
          <w:tcPr>
            <w:tcW w:w="1476"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没收违法所得，处以违法所得1倍以上2倍以下罚款；没有违法所得的，处以1万元以上2万元以下罚款。</w:t>
            </w:r>
          </w:p>
        </w:tc>
        <w:tc>
          <w:tcPr>
            <w:tcW w:w="68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1193"/>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val="restart"/>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1、是否制</w:t>
            </w:r>
            <w:r w:rsidRPr="006E785A">
              <w:rPr>
                <w:rFonts w:asciiTheme="minorEastAsia" w:eastAsiaTheme="minorEastAsia" w:hAnsiTheme="minorEastAsia" w:hint="eastAsia"/>
                <w:sz w:val="24"/>
              </w:rPr>
              <w:lastRenderedPageBreak/>
              <w:t>假源头。</w:t>
            </w:r>
          </w:p>
          <w:p w:rsidR="00D94276" w:rsidRPr="006E785A" w:rsidRDefault="00D94276" w:rsidP="00504589">
            <w:pPr>
              <w:widowControl/>
              <w:adjustRightInd w:val="0"/>
              <w:snapToGrid w:val="0"/>
              <w:spacing w:line="480" w:lineRule="auto"/>
              <w:rPr>
                <w:rFonts w:asciiTheme="minorEastAsia" w:eastAsiaTheme="minorEastAsia" w:hAnsiTheme="minorEastAsia"/>
                <w:sz w:val="24"/>
              </w:rPr>
            </w:pPr>
          </w:p>
        </w:tc>
        <w:tc>
          <w:tcPr>
            <w:tcW w:w="1104" w:type="dxa"/>
            <w:vMerge w:val="restart"/>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lastRenderedPageBreak/>
              <w:t>编造专利号、专</w:t>
            </w:r>
            <w:r w:rsidRPr="006E785A">
              <w:rPr>
                <w:rFonts w:asciiTheme="minorEastAsia" w:eastAsiaTheme="minorEastAsia" w:hAnsiTheme="minorEastAsia" w:hint="eastAsia"/>
                <w:sz w:val="24"/>
              </w:rPr>
              <w:lastRenderedPageBreak/>
              <w:t>利申请号或者其专利标志的。</w:t>
            </w: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lastRenderedPageBreak/>
              <w:t>较轻</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生产、销售的违法产品价值在5万元以下；违</w:t>
            </w:r>
            <w:r w:rsidRPr="006E785A">
              <w:rPr>
                <w:rFonts w:asciiTheme="minorEastAsia" w:eastAsiaTheme="minorEastAsia" w:hAnsiTheme="minorEastAsia" w:hint="eastAsia"/>
                <w:sz w:val="24"/>
              </w:rPr>
              <w:lastRenderedPageBreak/>
              <w:t>法所得在5万元以下或者造成他人经济损失5万元以下；合同标的在5万元以下。</w:t>
            </w:r>
          </w:p>
        </w:tc>
        <w:tc>
          <w:tcPr>
            <w:tcW w:w="147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lastRenderedPageBreak/>
              <w:t>没收违法所得，处以违</w:t>
            </w:r>
            <w:r w:rsidRPr="006E785A">
              <w:rPr>
                <w:rFonts w:asciiTheme="minorEastAsia" w:eastAsiaTheme="minorEastAsia" w:hAnsiTheme="minorEastAsia" w:hint="eastAsia"/>
                <w:sz w:val="24"/>
              </w:rPr>
              <w:lastRenderedPageBreak/>
              <w:t>法所得</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倍以下罚款；没有违法所得的，处以</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万元以下罚款。</w:t>
            </w:r>
          </w:p>
        </w:tc>
        <w:tc>
          <w:tcPr>
            <w:tcW w:w="684" w:type="dxa"/>
            <w:vMerge/>
            <w:tcBorders>
              <w:left w:val="single" w:sz="4" w:space="0" w:color="auto"/>
              <w:right w:val="single" w:sz="4" w:space="0" w:color="auto"/>
            </w:tcBorders>
          </w:tcPr>
          <w:p w:rsidR="00D94276" w:rsidRPr="006E785A" w:rsidRDefault="00D94276" w:rsidP="00504589">
            <w:pPr>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1501"/>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较重</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生产、销售的违法产品价值5万元以上10万元以下；违法所得在5万元以上10万元以下或者造成他人经济损失5万元以上10万元以下；合同标的在5万元以上10万元以下。</w:t>
            </w:r>
          </w:p>
        </w:tc>
        <w:tc>
          <w:tcPr>
            <w:tcW w:w="147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倍以下罚款；没有违法所得的，处以5万元以上10万元以下罚款。</w:t>
            </w:r>
          </w:p>
        </w:tc>
        <w:tc>
          <w:tcPr>
            <w:tcW w:w="68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1193"/>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严重</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生产、销售的违法产品价值10万元以上；违法所得在10万元以上或者造成他人经济损失10万元以上，尚未构成犯罪的；合同标的在10</w:t>
            </w:r>
            <w:r w:rsidRPr="006E785A">
              <w:rPr>
                <w:rFonts w:asciiTheme="minorEastAsia" w:eastAsiaTheme="minorEastAsia" w:hAnsiTheme="minorEastAsia" w:hint="eastAsia"/>
                <w:sz w:val="24"/>
              </w:rPr>
              <w:lastRenderedPageBreak/>
              <w:t>万元以上，尚未构成犯罪的。</w:t>
            </w:r>
          </w:p>
        </w:tc>
        <w:tc>
          <w:tcPr>
            <w:tcW w:w="147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lastRenderedPageBreak/>
              <w:t>没收违法所得，处以违法所得</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倍以上</w:t>
            </w:r>
            <w:r w:rsidRPr="006E785A">
              <w:rPr>
                <w:rFonts w:asciiTheme="minorEastAsia" w:eastAsiaTheme="minorEastAsia" w:hAnsiTheme="minorEastAsia"/>
                <w:sz w:val="24"/>
              </w:rPr>
              <w:t>4</w:t>
            </w:r>
            <w:r w:rsidRPr="006E785A">
              <w:rPr>
                <w:rFonts w:asciiTheme="minorEastAsia" w:eastAsiaTheme="minorEastAsia" w:hAnsiTheme="minorEastAsia" w:hint="eastAsia"/>
                <w:sz w:val="24"/>
              </w:rPr>
              <w:t>倍以下罚款；没有违法所得</w:t>
            </w:r>
            <w:r w:rsidRPr="006E785A">
              <w:rPr>
                <w:rFonts w:asciiTheme="minorEastAsia" w:eastAsiaTheme="minorEastAsia" w:hAnsiTheme="minorEastAsia" w:hint="eastAsia"/>
                <w:sz w:val="24"/>
              </w:rPr>
              <w:lastRenderedPageBreak/>
              <w:t>的，处以</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20</w:t>
            </w:r>
            <w:r w:rsidRPr="006E785A">
              <w:rPr>
                <w:rFonts w:asciiTheme="minorEastAsia" w:eastAsiaTheme="minorEastAsia" w:hAnsiTheme="minorEastAsia" w:hint="eastAsia"/>
                <w:sz w:val="24"/>
              </w:rPr>
              <w:t>万元以下罚款。</w:t>
            </w:r>
          </w:p>
        </w:tc>
        <w:tc>
          <w:tcPr>
            <w:tcW w:w="68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257"/>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val="restart"/>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1、是否制假源头。</w:t>
            </w:r>
          </w:p>
        </w:tc>
        <w:tc>
          <w:tcPr>
            <w:tcW w:w="1104" w:type="dxa"/>
            <w:vMerge w:val="restart"/>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（１）伪造或者变造专利证书、专利文件或者专利申请文件。</w:t>
            </w:r>
          </w:p>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（２）未经许可，有意标注他人的专利号、专利申请号或者冒用他人的专利</w:t>
            </w:r>
            <w:r w:rsidRPr="006E785A">
              <w:rPr>
                <w:rFonts w:asciiTheme="minorEastAsia" w:eastAsiaTheme="minorEastAsia" w:hAnsiTheme="minorEastAsia" w:hint="eastAsia"/>
                <w:sz w:val="24"/>
              </w:rPr>
              <w:lastRenderedPageBreak/>
              <w:t>证书、专利申请文件，扰乱市场的。（注：涉案产品或技术与专利产品或技术不存在竞争的，可视为编造专利号、专利申请号或者其专利标志）。</w:t>
            </w: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lastRenderedPageBreak/>
              <w:t>较轻</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生产、销售的违法产品价值在3.5万元以下；违法所得在3.5万元以下或者造成他人经济损失3.5万元以下；合同标的在3.5万元以下。</w:t>
            </w:r>
          </w:p>
        </w:tc>
        <w:tc>
          <w:tcPr>
            <w:tcW w:w="147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倍以下罚款；没有违法所得的，处以7.5万元以下罚款。</w:t>
            </w:r>
          </w:p>
        </w:tc>
        <w:tc>
          <w:tcPr>
            <w:tcW w:w="68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1193"/>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较重</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生产、销售的违法产品价值3.5万元以上7.5万元以下；违法所得在3.5万元以上7.5万元以下或者造成他人经济损失3.5万元以上7.5万元以下；合同标的在3.5万元以上7.5万元以下。</w:t>
            </w:r>
          </w:p>
        </w:tc>
        <w:tc>
          <w:tcPr>
            <w:tcW w:w="147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倍以下罚款；没有违法所得的，处以7.5万元以上</w:t>
            </w:r>
            <w:r w:rsidRPr="006E785A">
              <w:rPr>
                <w:rFonts w:asciiTheme="minorEastAsia" w:eastAsiaTheme="minorEastAsia" w:hAnsiTheme="minorEastAsia"/>
                <w:sz w:val="24"/>
              </w:rPr>
              <w:t>15</w:t>
            </w:r>
            <w:r w:rsidRPr="006E785A">
              <w:rPr>
                <w:rFonts w:asciiTheme="minorEastAsia" w:eastAsiaTheme="minorEastAsia" w:hAnsiTheme="minorEastAsia" w:hint="eastAsia"/>
                <w:sz w:val="24"/>
              </w:rPr>
              <w:t>万元以下罚款。</w:t>
            </w:r>
          </w:p>
        </w:tc>
        <w:tc>
          <w:tcPr>
            <w:tcW w:w="68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1578"/>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严重</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生产、销售的违法产品价值7.5万元以上；违法所得在7.5万元以上或者造成他人经济损失7.5万元以上，尚未构成犯罪的。合同标的在7.5万元以上，尚未构成犯罪的。</w:t>
            </w:r>
          </w:p>
        </w:tc>
        <w:tc>
          <w:tcPr>
            <w:tcW w:w="1476" w:type="dxa"/>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倍以上</w:t>
            </w:r>
            <w:r w:rsidRPr="006E785A">
              <w:rPr>
                <w:rFonts w:asciiTheme="minorEastAsia" w:eastAsiaTheme="minorEastAsia" w:hAnsiTheme="minorEastAsia"/>
                <w:sz w:val="24"/>
              </w:rPr>
              <w:t>4</w:t>
            </w:r>
            <w:r w:rsidRPr="006E785A">
              <w:rPr>
                <w:rFonts w:asciiTheme="minorEastAsia" w:eastAsiaTheme="minorEastAsia" w:hAnsiTheme="minorEastAsia" w:hint="eastAsia"/>
                <w:sz w:val="24"/>
              </w:rPr>
              <w:t>倍以下罚款；没有违法所得的，处以</w:t>
            </w:r>
            <w:r w:rsidRPr="006E785A">
              <w:rPr>
                <w:rFonts w:asciiTheme="minorEastAsia" w:eastAsiaTheme="minorEastAsia" w:hAnsiTheme="minorEastAsia"/>
                <w:sz w:val="24"/>
              </w:rPr>
              <w:t>15</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20</w:t>
            </w:r>
            <w:r w:rsidRPr="006E785A">
              <w:rPr>
                <w:rFonts w:asciiTheme="minorEastAsia" w:eastAsiaTheme="minorEastAsia" w:hAnsiTheme="minorEastAsia" w:hint="eastAsia"/>
                <w:sz w:val="24"/>
              </w:rPr>
              <w:t>万元以下罚款。</w:t>
            </w:r>
          </w:p>
        </w:tc>
        <w:tc>
          <w:tcPr>
            <w:tcW w:w="68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524"/>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val="restart"/>
            <w:tcBorders>
              <w:top w:val="nil"/>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1、是否制假源</w:t>
            </w:r>
            <w:r w:rsidRPr="006E785A">
              <w:rPr>
                <w:rFonts w:asciiTheme="minorEastAsia" w:eastAsiaTheme="minorEastAsia" w:hAnsiTheme="minorEastAsia" w:hint="eastAsia"/>
                <w:sz w:val="24"/>
              </w:rPr>
              <w:lastRenderedPageBreak/>
              <w:t>头。</w:t>
            </w:r>
          </w:p>
        </w:tc>
        <w:tc>
          <w:tcPr>
            <w:tcW w:w="1104" w:type="dxa"/>
            <w:vMerge w:val="restart"/>
            <w:tcBorders>
              <w:top w:val="single" w:sz="4" w:space="0" w:color="auto"/>
            </w:tcBorders>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lastRenderedPageBreak/>
              <w:t>其他混淆、夸大专利数</w:t>
            </w:r>
            <w:r w:rsidRPr="006E785A">
              <w:rPr>
                <w:rFonts w:asciiTheme="minorEastAsia" w:eastAsiaTheme="minorEastAsia" w:hAnsiTheme="minorEastAsia" w:hint="eastAsia"/>
                <w:sz w:val="24"/>
              </w:rPr>
              <w:lastRenderedPageBreak/>
              <w:t>量、质量，进行虚假宣传，造成消费者误认的。</w:t>
            </w:r>
          </w:p>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轻微</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能够证明销售的产品有合法来源，并及时主动纠正违法行为，没有</w:t>
            </w:r>
            <w:r w:rsidRPr="006E785A">
              <w:rPr>
                <w:rFonts w:asciiTheme="minorEastAsia" w:eastAsiaTheme="minorEastAsia" w:hAnsiTheme="minorEastAsia" w:hint="eastAsia"/>
                <w:sz w:val="24"/>
              </w:rPr>
              <w:lastRenderedPageBreak/>
              <w:t>造成危害后果的。</w:t>
            </w:r>
          </w:p>
        </w:tc>
        <w:tc>
          <w:tcPr>
            <w:tcW w:w="147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不予处罚</w:t>
            </w:r>
          </w:p>
        </w:tc>
        <w:tc>
          <w:tcPr>
            <w:tcW w:w="68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1193"/>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sz w:val="24"/>
              </w:rPr>
            </w:pPr>
          </w:p>
        </w:tc>
        <w:tc>
          <w:tcPr>
            <w:tcW w:w="1104" w:type="dxa"/>
            <w:vMerge/>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较轻</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生产、销售的违法产品价值在</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万元以下；违法所得在</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万元以下或者造成他人直接经济损失</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万元以下；合同标的在5万元以下。</w:t>
            </w:r>
          </w:p>
        </w:tc>
        <w:tc>
          <w:tcPr>
            <w:tcW w:w="147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倍以下罚款；没有违法所得的，处以</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万元以下罚款。</w:t>
            </w:r>
          </w:p>
        </w:tc>
        <w:tc>
          <w:tcPr>
            <w:tcW w:w="68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295"/>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较重</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万元以下；违法所得在5万元以上10万元以下或者造成他人直接经济损失5万元以上10万元以下；合同标的在5万元以上10万元以下。</w:t>
            </w:r>
          </w:p>
        </w:tc>
        <w:tc>
          <w:tcPr>
            <w:tcW w:w="147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倍以下罚款；没有违法所得的，处以5万元以上10万元以下罚款。</w:t>
            </w:r>
          </w:p>
        </w:tc>
        <w:tc>
          <w:tcPr>
            <w:tcW w:w="68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r w:rsidR="00D94276" w:rsidRPr="006E785A" w:rsidTr="00504589">
        <w:trPr>
          <w:trHeight w:val="1193"/>
        </w:trPr>
        <w:tc>
          <w:tcPr>
            <w:tcW w:w="624" w:type="dxa"/>
            <w:vMerge/>
            <w:tcBorders>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jc w:val="center"/>
              <w:rPr>
                <w:rFonts w:asciiTheme="minorEastAsia" w:eastAsiaTheme="minorEastAsia" w:hAnsiTheme="minorEastAsia"/>
                <w:b/>
                <w:sz w:val="24"/>
              </w:rPr>
            </w:pPr>
          </w:p>
        </w:tc>
        <w:tc>
          <w:tcPr>
            <w:tcW w:w="720"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24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512"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28"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92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c>
          <w:tcPr>
            <w:tcW w:w="1104" w:type="dxa"/>
            <w:vMerge/>
            <w:vAlign w:val="center"/>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p>
        </w:tc>
        <w:tc>
          <w:tcPr>
            <w:tcW w:w="756" w:type="dxa"/>
            <w:vAlign w:val="center"/>
          </w:tcPr>
          <w:p w:rsidR="00D94276" w:rsidRPr="006E785A" w:rsidRDefault="00D94276" w:rsidP="00504589">
            <w:pPr>
              <w:autoSpaceDE w:val="0"/>
              <w:autoSpaceDN w:val="0"/>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严重</w:t>
            </w:r>
          </w:p>
        </w:tc>
        <w:tc>
          <w:tcPr>
            <w:tcW w:w="2568"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生产、销售的违法产品价值</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万元以上；违法所得在</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万元以上或</w:t>
            </w:r>
            <w:r w:rsidRPr="006E785A">
              <w:rPr>
                <w:rFonts w:asciiTheme="minorEastAsia" w:eastAsiaTheme="minorEastAsia" w:hAnsiTheme="minorEastAsia" w:hint="eastAsia"/>
                <w:sz w:val="24"/>
              </w:rPr>
              <w:lastRenderedPageBreak/>
              <w:t>者造成他人直接经济损失</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万元以上，尚未构成犯罪的。合同标的在</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万元以上，尚未构成犯罪的。</w:t>
            </w:r>
          </w:p>
        </w:tc>
        <w:tc>
          <w:tcPr>
            <w:tcW w:w="1476" w:type="dxa"/>
          </w:tcPr>
          <w:p w:rsidR="00D94276" w:rsidRPr="006E785A" w:rsidRDefault="00D94276" w:rsidP="00504589">
            <w:pPr>
              <w:autoSpaceDE w:val="0"/>
              <w:autoSpaceDN w:val="0"/>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lastRenderedPageBreak/>
              <w:t>没收违法所得，处以违法所得</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倍</w:t>
            </w:r>
            <w:r w:rsidRPr="006E785A">
              <w:rPr>
                <w:rFonts w:asciiTheme="minorEastAsia" w:eastAsiaTheme="minorEastAsia" w:hAnsiTheme="minorEastAsia" w:hint="eastAsia"/>
                <w:sz w:val="24"/>
              </w:rPr>
              <w:lastRenderedPageBreak/>
              <w:t>以上</w:t>
            </w:r>
            <w:r w:rsidRPr="006E785A">
              <w:rPr>
                <w:rFonts w:asciiTheme="minorEastAsia" w:eastAsiaTheme="minorEastAsia" w:hAnsiTheme="minorEastAsia"/>
                <w:sz w:val="24"/>
              </w:rPr>
              <w:t>4</w:t>
            </w:r>
            <w:r w:rsidRPr="006E785A">
              <w:rPr>
                <w:rFonts w:asciiTheme="minorEastAsia" w:eastAsiaTheme="minorEastAsia" w:hAnsiTheme="minorEastAsia" w:hint="eastAsia"/>
                <w:sz w:val="24"/>
              </w:rPr>
              <w:t>倍以下罚款；没有违法所得的，处以</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20</w:t>
            </w:r>
            <w:r w:rsidRPr="006E785A">
              <w:rPr>
                <w:rFonts w:asciiTheme="minorEastAsia" w:eastAsiaTheme="minorEastAsia" w:hAnsiTheme="minorEastAsia" w:hint="eastAsia"/>
                <w:sz w:val="24"/>
              </w:rPr>
              <w:t>万元以下罚款。</w:t>
            </w:r>
          </w:p>
        </w:tc>
        <w:tc>
          <w:tcPr>
            <w:tcW w:w="684" w:type="dxa"/>
            <w:vMerge/>
            <w:tcBorders>
              <w:left w:val="single" w:sz="4" w:space="0" w:color="auto"/>
              <w:right w:val="single" w:sz="4" w:space="0" w:color="auto"/>
            </w:tcBorders>
          </w:tcPr>
          <w:p w:rsidR="00D94276" w:rsidRPr="006E785A" w:rsidRDefault="00D94276" w:rsidP="00504589">
            <w:pPr>
              <w:widowControl/>
              <w:adjustRightInd w:val="0"/>
              <w:snapToGrid w:val="0"/>
              <w:spacing w:line="480" w:lineRule="auto"/>
              <w:jc w:val="left"/>
              <w:rPr>
                <w:rFonts w:asciiTheme="minorEastAsia" w:eastAsiaTheme="minorEastAsia" w:hAnsiTheme="minorEastAsia"/>
                <w:sz w:val="24"/>
              </w:rPr>
            </w:pPr>
          </w:p>
        </w:tc>
      </w:tr>
    </w:tbl>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ind w:leftChars="-513" w:left="-1077" w:firstLineChars="599" w:firstLine="1443"/>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rPr>
          <w:rFonts w:asciiTheme="minorEastAsia" w:eastAsiaTheme="minorEastAsia" w:hAnsiTheme="minorEastAsia" w:hint="eastAsia"/>
          <w:b/>
          <w:sz w:val="24"/>
        </w:rPr>
      </w:pPr>
      <w:r w:rsidRPr="006E785A">
        <w:rPr>
          <w:rFonts w:asciiTheme="minorEastAsia" w:eastAsiaTheme="minorEastAsia" w:hAnsiTheme="minorEastAsia" w:hint="eastAsia"/>
          <w:b/>
          <w:sz w:val="24"/>
        </w:rPr>
        <w:t>二、侵犯亚运会知识产权类</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735"/>
        <w:gridCol w:w="2415"/>
        <w:gridCol w:w="1515"/>
        <w:gridCol w:w="1140"/>
        <w:gridCol w:w="915"/>
        <w:gridCol w:w="1125"/>
        <w:gridCol w:w="720"/>
        <w:gridCol w:w="2580"/>
        <w:gridCol w:w="1485"/>
        <w:gridCol w:w="660"/>
      </w:tblGrid>
      <w:tr w:rsidR="00D94276" w:rsidRPr="006E785A" w:rsidTr="00504589">
        <w:trPr>
          <w:trHeight w:val="435"/>
        </w:trPr>
        <w:tc>
          <w:tcPr>
            <w:tcW w:w="645" w:type="dxa"/>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序号</w:t>
            </w:r>
          </w:p>
        </w:tc>
        <w:tc>
          <w:tcPr>
            <w:tcW w:w="735" w:type="dxa"/>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违法行为</w:t>
            </w:r>
          </w:p>
        </w:tc>
        <w:tc>
          <w:tcPr>
            <w:tcW w:w="2415" w:type="dxa"/>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违反条款</w:t>
            </w:r>
          </w:p>
        </w:tc>
        <w:tc>
          <w:tcPr>
            <w:tcW w:w="1515" w:type="dxa"/>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法律责任条款</w:t>
            </w:r>
          </w:p>
        </w:tc>
        <w:tc>
          <w:tcPr>
            <w:tcW w:w="1140" w:type="dxa"/>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行政处罚种类及幅度</w:t>
            </w:r>
          </w:p>
        </w:tc>
        <w:tc>
          <w:tcPr>
            <w:tcW w:w="915" w:type="dxa"/>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综合考量因素</w:t>
            </w:r>
          </w:p>
        </w:tc>
        <w:tc>
          <w:tcPr>
            <w:tcW w:w="112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b/>
                <w:sz w:val="24"/>
              </w:rPr>
            </w:pPr>
            <w:r w:rsidRPr="006E785A">
              <w:rPr>
                <w:rFonts w:asciiTheme="minorEastAsia" w:eastAsiaTheme="minorEastAsia" w:hAnsiTheme="minorEastAsia" w:hint="eastAsia"/>
                <w:b/>
                <w:sz w:val="24"/>
              </w:rPr>
              <w:t>表现形式</w:t>
            </w:r>
          </w:p>
        </w:tc>
        <w:tc>
          <w:tcPr>
            <w:tcW w:w="3300" w:type="dxa"/>
            <w:gridSpan w:val="2"/>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b/>
                <w:sz w:val="24"/>
              </w:rPr>
            </w:pPr>
            <w:r w:rsidRPr="006E785A">
              <w:rPr>
                <w:rFonts w:asciiTheme="minorEastAsia" w:eastAsiaTheme="minorEastAsia" w:hAnsiTheme="minorEastAsia" w:hint="eastAsia"/>
                <w:b/>
                <w:sz w:val="24"/>
              </w:rPr>
              <w:t>裁量情节</w:t>
            </w:r>
          </w:p>
        </w:tc>
        <w:tc>
          <w:tcPr>
            <w:tcW w:w="1485" w:type="dxa"/>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裁量标准</w:t>
            </w:r>
          </w:p>
        </w:tc>
        <w:tc>
          <w:tcPr>
            <w:tcW w:w="66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b/>
                <w:sz w:val="24"/>
              </w:rPr>
              <w:t>备注</w:t>
            </w:r>
          </w:p>
        </w:tc>
      </w:tr>
      <w:tr w:rsidR="00D94276" w:rsidRPr="006E785A" w:rsidTr="00504589">
        <w:trPr>
          <w:trHeight w:val="585"/>
        </w:trPr>
        <w:tc>
          <w:tcPr>
            <w:tcW w:w="645" w:type="dxa"/>
            <w:vMerge w:val="restart"/>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2</w:t>
            </w:r>
          </w:p>
        </w:tc>
        <w:tc>
          <w:tcPr>
            <w:tcW w:w="73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cs="宋体" w:hint="eastAsia"/>
                <w:b/>
                <w:i/>
                <w:w w:val="90"/>
                <w:kern w:val="0"/>
                <w:sz w:val="24"/>
                <w:u w:val="single"/>
              </w:rPr>
            </w:pPr>
            <w:r w:rsidRPr="006E785A">
              <w:rPr>
                <w:rFonts w:asciiTheme="minorEastAsia" w:eastAsiaTheme="minorEastAsia" w:hAnsiTheme="minorEastAsia"/>
                <w:sz w:val="24"/>
              </w:rPr>
              <w:t>侵犯亚运会知识产权，有关法律、法规、规章没有规定处罚措施的</w:t>
            </w:r>
            <w:r w:rsidRPr="006E785A">
              <w:rPr>
                <w:rFonts w:asciiTheme="minorEastAsia" w:eastAsiaTheme="minorEastAsia" w:hAnsiTheme="minorEastAsia" w:hint="eastAsia"/>
                <w:sz w:val="24"/>
              </w:rPr>
              <w:t>。</w:t>
            </w:r>
          </w:p>
        </w:tc>
        <w:tc>
          <w:tcPr>
            <w:tcW w:w="241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《广州市亚洲运动会知识产权保护规定》</w:t>
            </w:r>
            <w:r w:rsidRPr="006E785A">
              <w:rPr>
                <w:rFonts w:asciiTheme="minorEastAsia" w:eastAsiaTheme="minorEastAsia" w:hAnsiTheme="minorEastAsia"/>
                <w:sz w:val="24"/>
              </w:rPr>
              <w:t>第</w:t>
            </w:r>
            <w:r w:rsidRPr="006E785A">
              <w:rPr>
                <w:rFonts w:asciiTheme="minorEastAsia" w:eastAsiaTheme="minorEastAsia" w:hAnsiTheme="minorEastAsia" w:hint="eastAsia"/>
                <w:sz w:val="24"/>
              </w:rPr>
              <w:t>六</w:t>
            </w:r>
            <w:r w:rsidRPr="006E785A">
              <w:rPr>
                <w:rFonts w:asciiTheme="minorEastAsia" w:eastAsiaTheme="minorEastAsia" w:hAnsiTheme="minorEastAsia"/>
                <w:sz w:val="24"/>
              </w:rPr>
              <w:t>条</w:t>
            </w:r>
            <w:r w:rsidRPr="006E785A">
              <w:rPr>
                <w:rFonts w:asciiTheme="minorEastAsia" w:eastAsiaTheme="minorEastAsia" w:hAnsiTheme="minorEastAsia" w:hint="eastAsia"/>
                <w:sz w:val="24"/>
              </w:rPr>
              <w:t>：</w:t>
            </w:r>
            <w:r w:rsidRPr="006E785A">
              <w:rPr>
                <w:rFonts w:asciiTheme="minorEastAsia" w:eastAsiaTheme="minorEastAsia" w:hAnsiTheme="minorEastAsia"/>
                <w:sz w:val="24"/>
              </w:rPr>
              <w:t xml:space="preserve">亚运会知识产权保护应当遵循维护亚洲奥林匹克运动尊严、专有权利不受侵犯、依法保护、合法使用的原则。 </w:t>
            </w:r>
          </w:p>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sz w:val="24"/>
              </w:rPr>
              <w:t xml:space="preserve">　　任何组织和个人不得侵犯亚运会知识产权。 </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sz w:val="24"/>
              </w:rPr>
              <w:t xml:space="preserve">　</w:t>
            </w:r>
          </w:p>
        </w:tc>
        <w:tc>
          <w:tcPr>
            <w:tcW w:w="151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《广州市亚洲运动会知识产权保护规定》</w:t>
            </w:r>
            <w:r w:rsidRPr="006E785A">
              <w:rPr>
                <w:rFonts w:asciiTheme="minorEastAsia" w:eastAsiaTheme="minorEastAsia" w:hAnsiTheme="minorEastAsia"/>
                <w:sz w:val="24"/>
              </w:rPr>
              <w:t>第十八条</w:t>
            </w:r>
            <w:r w:rsidRPr="006E785A">
              <w:rPr>
                <w:rFonts w:asciiTheme="minorEastAsia" w:eastAsiaTheme="minorEastAsia" w:hAnsiTheme="minorEastAsia" w:hint="eastAsia"/>
                <w:sz w:val="24"/>
              </w:rPr>
              <w:t>：</w:t>
            </w:r>
            <w:r w:rsidRPr="006E785A">
              <w:rPr>
                <w:rFonts w:asciiTheme="minorEastAsia" w:eastAsiaTheme="minorEastAsia" w:hAnsiTheme="minorEastAsia"/>
                <w:sz w:val="24"/>
              </w:rPr>
              <w:t xml:space="preserve">　侵犯亚运会知识产权，属违反有关法律、法规、规章的，由负责知识产权行政管理的部门依法处理；违反本规定，侵犯亚运会知</w:t>
            </w:r>
            <w:r w:rsidRPr="006E785A">
              <w:rPr>
                <w:rFonts w:asciiTheme="minorEastAsia" w:eastAsiaTheme="minorEastAsia" w:hAnsiTheme="minorEastAsia"/>
                <w:sz w:val="24"/>
              </w:rPr>
              <w:lastRenderedPageBreak/>
              <w:t>识产权，有关法律、法规、规章没有规定处罚措施的，对于非生产经营行为的法人或者其他组织可以处1000元以下罚款；对于生产经营行为的法人或者其他组织可以处10000元以下罚款，有违法所得的，可以处30000元以下罚款；对于法人或者</w:t>
            </w:r>
            <w:r w:rsidRPr="006E785A">
              <w:rPr>
                <w:rFonts w:asciiTheme="minorEastAsia" w:eastAsiaTheme="minorEastAsia" w:hAnsiTheme="minorEastAsia"/>
                <w:sz w:val="24"/>
              </w:rPr>
              <w:lastRenderedPageBreak/>
              <w:t>其他组织的责任人可以处500元以下罚款。</w:t>
            </w:r>
          </w:p>
        </w:tc>
        <w:tc>
          <w:tcPr>
            <w:tcW w:w="114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sz w:val="24"/>
              </w:rPr>
              <w:lastRenderedPageBreak/>
              <w:t>对于非生产经营行为的法人或者其他组织可以处1000元以下罚款；对于生产经营行为的法人或者其他组织可以处</w:t>
            </w:r>
            <w:r w:rsidRPr="006E785A">
              <w:rPr>
                <w:rFonts w:asciiTheme="minorEastAsia" w:eastAsiaTheme="minorEastAsia" w:hAnsiTheme="minorEastAsia"/>
                <w:sz w:val="24"/>
              </w:rPr>
              <w:lastRenderedPageBreak/>
              <w:t>10000元以下罚款，有违法所得的，可以处30000元以下罚款；对于法人或者其他组织的责任人可以处500元以下罚款</w:t>
            </w:r>
            <w:r w:rsidRPr="006E785A">
              <w:rPr>
                <w:rFonts w:asciiTheme="minorEastAsia" w:eastAsiaTheme="minorEastAsia" w:hAnsiTheme="minorEastAsia" w:hint="eastAsia"/>
                <w:sz w:val="24"/>
              </w:rPr>
              <w:t>。</w:t>
            </w:r>
          </w:p>
        </w:tc>
        <w:tc>
          <w:tcPr>
            <w:tcW w:w="91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1、造成影响的范围。</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2、侵权持续的时间。</w:t>
            </w:r>
          </w:p>
        </w:tc>
        <w:tc>
          <w:tcPr>
            <w:tcW w:w="112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属于</w:t>
            </w:r>
            <w:r w:rsidRPr="006E785A">
              <w:rPr>
                <w:rFonts w:asciiTheme="minorEastAsia" w:eastAsiaTheme="minorEastAsia" w:hAnsiTheme="minorEastAsia"/>
                <w:sz w:val="24"/>
              </w:rPr>
              <w:t>非生产经营行为的</w:t>
            </w:r>
          </w:p>
        </w:tc>
        <w:tc>
          <w:tcPr>
            <w:tcW w:w="72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258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对亚运会知识产权造成的影响较小。</w:t>
            </w:r>
          </w:p>
        </w:tc>
        <w:tc>
          <w:tcPr>
            <w:tcW w:w="14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处以300元以下罚款。</w:t>
            </w:r>
          </w:p>
        </w:tc>
        <w:tc>
          <w:tcPr>
            <w:tcW w:w="660" w:type="dxa"/>
            <w:vMerge w:val="restart"/>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765"/>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b/>
                <w:sz w:val="24"/>
              </w:rPr>
            </w:pPr>
          </w:p>
        </w:tc>
        <w:tc>
          <w:tcPr>
            <w:tcW w:w="73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4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9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2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2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258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对亚运会知识产权造成的影响较大</w:t>
            </w:r>
          </w:p>
        </w:tc>
        <w:tc>
          <w:tcPr>
            <w:tcW w:w="14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处以300元以上500元以下罚款。</w:t>
            </w:r>
          </w:p>
        </w:tc>
        <w:tc>
          <w:tcPr>
            <w:tcW w:w="66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615"/>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b/>
                <w:sz w:val="24"/>
              </w:rPr>
            </w:pPr>
          </w:p>
        </w:tc>
        <w:tc>
          <w:tcPr>
            <w:tcW w:w="73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4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9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2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2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258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对亚运会知识产权造成的影响严重。</w:t>
            </w:r>
          </w:p>
        </w:tc>
        <w:tc>
          <w:tcPr>
            <w:tcW w:w="14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处以500元以上1000元以下罚款。</w:t>
            </w:r>
          </w:p>
        </w:tc>
        <w:tc>
          <w:tcPr>
            <w:tcW w:w="66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765"/>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b/>
                <w:sz w:val="24"/>
              </w:rPr>
            </w:pPr>
          </w:p>
        </w:tc>
        <w:tc>
          <w:tcPr>
            <w:tcW w:w="73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4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9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2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属于</w:t>
            </w:r>
            <w:r w:rsidRPr="006E785A">
              <w:rPr>
                <w:rFonts w:asciiTheme="minorEastAsia" w:eastAsiaTheme="minorEastAsia" w:hAnsiTheme="minorEastAsia"/>
                <w:sz w:val="24"/>
              </w:rPr>
              <w:t>生产经营行为的</w:t>
            </w:r>
          </w:p>
        </w:tc>
        <w:tc>
          <w:tcPr>
            <w:tcW w:w="72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258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对亚运会知识产权造成的影响较小。</w:t>
            </w:r>
          </w:p>
        </w:tc>
        <w:tc>
          <w:tcPr>
            <w:tcW w:w="14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没有违法所得的，处以3000元以下罚款，有违法所得的，处以1万元以下罚款，对责任人可</w:t>
            </w:r>
            <w:r w:rsidRPr="006E785A">
              <w:rPr>
                <w:rFonts w:asciiTheme="minorEastAsia" w:eastAsiaTheme="minorEastAsia" w:hAnsiTheme="minorEastAsia" w:hint="eastAsia"/>
                <w:sz w:val="24"/>
              </w:rPr>
              <w:lastRenderedPageBreak/>
              <w:t>以处以200元以下罚款。</w:t>
            </w:r>
          </w:p>
        </w:tc>
        <w:tc>
          <w:tcPr>
            <w:tcW w:w="66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615"/>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b/>
                <w:sz w:val="24"/>
              </w:rPr>
            </w:pPr>
          </w:p>
        </w:tc>
        <w:tc>
          <w:tcPr>
            <w:tcW w:w="73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4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9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2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2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258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对亚运会知识产权造成的影响较大。</w:t>
            </w:r>
          </w:p>
        </w:tc>
        <w:tc>
          <w:tcPr>
            <w:tcW w:w="14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没有违法所得的，处以3000元以上5000元以下罚款，有违法所得的，处以1万元以上2万元以下罚款，对责任人可以处以200元以上400元以下罚款。</w:t>
            </w:r>
          </w:p>
        </w:tc>
        <w:tc>
          <w:tcPr>
            <w:tcW w:w="66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1600"/>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b/>
                <w:sz w:val="24"/>
              </w:rPr>
            </w:pPr>
          </w:p>
        </w:tc>
        <w:tc>
          <w:tcPr>
            <w:tcW w:w="73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4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91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2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2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2580"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对亚运会知识产权造成的影响严重。</w:t>
            </w:r>
          </w:p>
        </w:tc>
        <w:tc>
          <w:tcPr>
            <w:tcW w:w="14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没有违法所得的，处以5000元以上1万元以下罚款，有违</w:t>
            </w:r>
            <w:r w:rsidRPr="006E785A">
              <w:rPr>
                <w:rFonts w:asciiTheme="minorEastAsia" w:eastAsiaTheme="minorEastAsia" w:hAnsiTheme="minorEastAsia" w:hint="eastAsia"/>
                <w:sz w:val="24"/>
              </w:rPr>
              <w:lastRenderedPageBreak/>
              <w:t>法所得的，处以2万元以上3万元以下罚款，对责任人可以处以400元以上500元以下罚款。</w:t>
            </w:r>
          </w:p>
        </w:tc>
        <w:tc>
          <w:tcPr>
            <w:tcW w:w="66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bl>
    <w:p w:rsidR="00D94276" w:rsidRPr="006E785A" w:rsidRDefault="00D94276" w:rsidP="00D94276">
      <w:pPr>
        <w:adjustRightInd w:val="0"/>
        <w:snapToGrid w:val="0"/>
        <w:spacing w:line="480" w:lineRule="auto"/>
        <w:rPr>
          <w:rFonts w:asciiTheme="minorEastAsia" w:eastAsiaTheme="minorEastAsia" w:hAnsiTheme="minorEastAsia" w:hint="eastAsia"/>
          <w:sz w:val="24"/>
        </w:rPr>
      </w:pPr>
    </w:p>
    <w:p w:rsidR="00D94276" w:rsidRPr="006E785A" w:rsidRDefault="00D94276" w:rsidP="00D94276">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sz w:val="24"/>
        </w:rPr>
        <w:br w:type="page"/>
      </w:r>
    </w:p>
    <w:p w:rsidR="00D94276" w:rsidRPr="006E785A" w:rsidRDefault="00D94276" w:rsidP="00D94276">
      <w:pPr>
        <w:adjustRightInd w:val="0"/>
        <w:snapToGrid w:val="0"/>
        <w:spacing w:line="480" w:lineRule="auto"/>
        <w:rPr>
          <w:rFonts w:asciiTheme="minorEastAsia" w:eastAsiaTheme="minorEastAsia" w:hAnsiTheme="minorEastAsia" w:hint="eastAsia"/>
          <w:b/>
          <w:sz w:val="24"/>
        </w:rPr>
      </w:pPr>
      <w:r w:rsidRPr="006E785A">
        <w:rPr>
          <w:rFonts w:asciiTheme="minorEastAsia" w:eastAsiaTheme="minorEastAsia" w:hAnsiTheme="minorEastAsia" w:hint="eastAsia"/>
          <w:b/>
          <w:sz w:val="24"/>
        </w:rPr>
        <w:lastRenderedPageBreak/>
        <w:t>三、滥用专利权类</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705"/>
        <w:gridCol w:w="2415"/>
        <w:gridCol w:w="1545"/>
        <w:gridCol w:w="1110"/>
        <w:gridCol w:w="1560"/>
        <w:gridCol w:w="825"/>
        <w:gridCol w:w="1815"/>
        <w:gridCol w:w="1590"/>
        <w:gridCol w:w="1727"/>
      </w:tblGrid>
      <w:tr w:rsidR="00D94276" w:rsidRPr="006E785A" w:rsidTr="00504589">
        <w:trPr>
          <w:trHeight w:val="300"/>
        </w:trPr>
        <w:tc>
          <w:tcPr>
            <w:tcW w:w="64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序号</w:t>
            </w:r>
          </w:p>
        </w:tc>
        <w:tc>
          <w:tcPr>
            <w:tcW w:w="70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违法行为</w:t>
            </w:r>
          </w:p>
        </w:tc>
        <w:tc>
          <w:tcPr>
            <w:tcW w:w="241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违反条款</w:t>
            </w:r>
          </w:p>
        </w:tc>
        <w:tc>
          <w:tcPr>
            <w:tcW w:w="154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法律责任条款</w:t>
            </w:r>
          </w:p>
        </w:tc>
        <w:tc>
          <w:tcPr>
            <w:tcW w:w="1110"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行政处罚种类及幅度</w:t>
            </w:r>
          </w:p>
        </w:tc>
        <w:tc>
          <w:tcPr>
            <w:tcW w:w="1560"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综合考量因素</w:t>
            </w:r>
          </w:p>
        </w:tc>
        <w:tc>
          <w:tcPr>
            <w:tcW w:w="2640" w:type="dxa"/>
            <w:gridSpan w:val="2"/>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裁量情节</w:t>
            </w:r>
          </w:p>
        </w:tc>
        <w:tc>
          <w:tcPr>
            <w:tcW w:w="1590"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ind w:left="301"/>
              <w:jc w:val="center"/>
              <w:rPr>
                <w:rFonts w:asciiTheme="minorEastAsia" w:eastAsiaTheme="minorEastAsia" w:hAnsiTheme="minorEastAsia"/>
                <w:b/>
                <w:sz w:val="24"/>
              </w:rPr>
            </w:pPr>
            <w:r w:rsidRPr="006E785A">
              <w:rPr>
                <w:rFonts w:asciiTheme="minorEastAsia" w:eastAsiaTheme="minorEastAsia" w:hAnsiTheme="minorEastAsia" w:hint="eastAsia"/>
                <w:b/>
                <w:sz w:val="24"/>
              </w:rPr>
              <w:t>裁量标准</w:t>
            </w:r>
          </w:p>
        </w:tc>
        <w:tc>
          <w:tcPr>
            <w:tcW w:w="1727"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备注</w:t>
            </w:r>
          </w:p>
        </w:tc>
      </w:tr>
      <w:tr w:rsidR="00D94276" w:rsidRPr="006E785A" w:rsidTr="00504589">
        <w:trPr>
          <w:trHeight w:val="1221"/>
        </w:trPr>
        <w:tc>
          <w:tcPr>
            <w:tcW w:w="6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hint="eastAsia"/>
                <w:sz w:val="24"/>
              </w:rPr>
              <w:t>3</w:t>
            </w:r>
          </w:p>
        </w:tc>
        <w:tc>
          <w:tcPr>
            <w:tcW w:w="70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以现有技术或者现有设计申请专利并获得专利授权后</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向专利行政部门提出专利侵</w:t>
            </w:r>
            <w:r w:rsidRPr="006E785A">
              <w:rPr>
                <w:rFonts w:asciiTheme="minorEastAsia" w:eastAsiaTheme="minorEastAsia" w:hAnsiTheme="minorEastAsia" w:hint="eastAsia"/>
                <w:sz w:val="24"/>
              </w:rPr>
              <w:lastRenderedPageBreak/>
              <w:t>权的处理请求的。</w:t>
            </w:r>
          </w:p>
        </w:tc>
        <w:tc>
          <w:tcPr>
            <w:tcW w:w="2415" w:type="dxa"/>
            <w:vMerge w:val="restart"/>
            <w:tcBorders>
              <w:top w:val="single" w:sz="4" w:space="0" w:color="auto"/>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《广东省专利条例》第三十九条第一项：</w:t>
            </w:r>
          </w:p>
          <w:p w:rsidR="00D94276" w:rsidRPr="006E785A" w:rsidRDefault="00D94276" w:rsidP="00504589">
            <w:pPr>
              <w:widowControl/>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专利权人及利害关系人应当依法行使其权利,不得有下列行为:</w:t>
            </w:r>
          </w:p>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(一)以现有技术或者现有设计申请专利并获得专利授权后,向专利行政部门提出专利侵权的处理请求；</w:t>
            </w:r>
          </w:p>
        </w:tc>
        <w:tc>
          <w:tcPr>
            <w:tcW w:w="15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《广东省专利条例》第五十五条：违反本条例第三十九条规定的,由专利行政部门给予警告,责令改正,可以处一万元以上五万元以下罚款；情节严重的,可以处五万元以上十万元以下罚款。</w:t>
            </w:r>
          </w:p>
        </w:tc>
        <w:tc>
          <w:tcPr>
            <w:tcW w:w="111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警告</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责令改正</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可以处一万元以上五万元以下罚款；情节严重的</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可以处五万元以上十万元以下罚款。</w:t>
            </w:r>
          </w:p>
        </w:tc>
        <w:tc>
          <w:tcPr>
            <w:tcW w:w="156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1、现有技术或者现有设计存在的时间及普及程度。</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82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181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对被请求人的正常生产、经营秩序造成影响较小的。</w:t>
            </w:r>
          </w:p>
        </w:tc>
        <w:tc>
          <w:tcPr>
            <w:tcW w:w="1590"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处以1万元以上（含本数）</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万元以下罚款。</w:t>
            </w:r>
          </w:p>
        </w:tc>
        <w:tc>
          <w:tcPr>
            <w:tcW w:w="1727" w:type="dxa"/>
            <w:vMerge w:val="restart"/>
            <w:tcBorders>
              <w:top w:val="single" w:sz="4" w:space="0" w:color="auto"/>
              <w:left w:val="single" w:sz="4" w:space="0" w:color="auto"/>
              <w:right w:val="single" w:sz="4" w:space="0" w:color="auto"/>
            </w:tcBorders>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、不知是现有技术或者现有设计，获得专利授权后向专利行政部门提出处理请求的，由专利行政管理部门给予警告并责令改正。</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2、已有法院判决或者专利行政管理部门处理决定，曾经就该专利认定公知技术抗辩成立，专利权人又提出诉讼</w:t>
            </w:r>
            <w:r w:rsidRPr="006E785A">
              <w:rPr>
                <w:rFonts w:asciiTheme="minorEastAsia" w:eastAsiaTheme="minorEastAsia" w:hAnsiTheme="minorEastAsia" w:hint="eastAsia"/>
                <w:sz w:val="24"/>
              </w:rPr>
              <w:lastRenderedPageBreak/>
              <w:t>或者处理请求的，可认定存在主观故意。</w:t>
            </w:r>
          </w:p>
        </w:tc>
      </w:tr>
      <w:tr w:rsidR="00D94276" w:rsidRPr="006E785A" w:rsidTr="00504589">
        <w:trPr>
          <w:trHeight w:val="916"/>
        </w:trPr>
        <w:tc>
          <w:tcPr>
            <w:tcW w:w="6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p>
        </w:tc>
        <w:tc>
          <w:tcPr>
            <w:tcW w:w="70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6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82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181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对被请求人的正常生产、经营秩序造成不良影响较大的。</w:t>
            </w:r>
          </w:p>
        </w:tc>
        <w:tc>
          <w:tcPr>
            <w:tcW w:w="1590"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927"/>
        </w:trPr>
        <w:tc>
          <w:tcPr>
            <w:tcW w:w="6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p>
        </w:tc>
        <w:tc>
          <w:tcPr>
            <w:tcW w:w="70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6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82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181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对被请求人的正常生产、经营秩序造成严重不良影响的。</w:t>
            </w:r>
          </w:p>
        </w:tc>
        <w:tc>
          <w:tcPr>
            <w:tcW w:w="1590"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780"/>
        </w:trPr>
        <w:tc>
          <w:tcPr>
            <w:tcW w:w="6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sz w:val="24"/>
              </w:rPr>
              <w:t>4</w:t>
            </w:r>
          </w:p>
        </w:tc>
        <w:tc>
          <w:tcPr>
            <w:tcW w:w="70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sz w:val="24"/>
              </w:rPr>
              <w:t>强制专利实施被许可人购买其他专利使用权</w:t>
            </w:r>
            <w:r w:rsidRPr="006E785A">
              <w:rPr>
                <w:rFonts w:asciiTheme="minorEastAsia" w:eastAsiaTheme="minorEastAsia" w:hAnsiTheme="minorEastAsia" w:hint="eastAsia"/>
                <w:sz w:val="24"/>
              </w:rPr>
              <w:lastRenderedPageBreak/>
              <w:t>的。</w:t>
            </w:r>
          </w:p>
        </w:tc>
        <w:tc>
          <w:tcPr>
            <w:tcW w:w="2415" w:type="dxa"/>
            <w:vMerge w:val="restart"/>
            <w:tcBorders>
              <w:top w:val="single" w:sz="4" w:space="0" w:color="auto"/>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《广东省专利条例》第三十九条第二项：</w:t>
            </w:r>
          </w:p>
          <w:p w:rsidR="00D94276" w:rsidRPr="006E785A" w:rsidRDefault="00D94276" w:rsidP="00504589">
            <w:pPr>
              <w:widowControl/>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专利权人及利害关系人应当依法行使其权利,不得有下列行为:</w:t>
            </w:r>
          </w:p>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(二)强制专利实施被许可人购买其他专利使用权；</w:t>
            </w:r>
          </w:p>
        </w:tc>
        <w:tc>
          <w:tcPr>
            <w:tcW w:w="15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《广东省专利条例》第五十五条：违反本条例第三十九条规定的,由专利行政部门给予警告,责令改正,可以处一万元以上五</w:t>
            </w:r>
            <w:r w:rsidRPr="006E785A">
              <w:rPr>
                <w:rFonts w:asciiTheme="minorEastAsia" w:eastAsiaTheme="minorEastAsia" w:hAnsiTheme="minorEastAsia" w:hint="eastAsia"/>
                <w:sz w:val="24"/>
              </w:rPr>
              <w:lastRenderedPageBreak/>
              <w:t>万元以下罚款；情节严重的,可以处五万元以上十万元以下罚款。</w:t>
            </w:r>
          </w:p>
        </w:tc>
        <w:tc>
          <w:tcPr>
            <w:tcW w:w="111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sz w:val="24"/>
              </w:rPr>
              <w:lastRenderedPageBreak/>
              <w:t>警告,责令改正,可以处一万元以上五万元以下罚款；情节严重的,可以处五</w:t>
            </w:r>
            <w:r w:rsidRPr="006E785A">
              <w:rPr>
                <w:rFonts w:asciiTheme="minorEastAsia" w:eastAsiaTheme="minorEastAsia" w:hAnsiTheme="minorEastAsia"/>
                <w:sz w:val="24"/>
              </w:rPr>
              <w:lastRenderedPageBreak/>
              <w:t>万元以上十万元以下罚款。</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6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1、其他专利与被实施许可专利的关联性。</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2、其他专利对专利实施被许可人的效用。</w:t>
            </w:r>
          </w:p>
        </w:tc>
        <w:tc>
          <w:tcPr>
            <w:tcW w:w="8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181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强制被许可人购买的其他专利使用权数量较少，使用许可费较低的。</w:t>
            </w:r>
          </w:p>
        </w:tc>
        <w:tc>
          <w:tcPr>
            <w:tcW w:w="159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处以1万元以上（含本数）3万元以下罚款。</w:t>
            </w:r>
          </w:p>
        </w:tc>
        <w:tc>
          <w:tcPr>
            <w:tcW w:w="1727" w:type="dxa"/>
            <w:vMerge w:val="restart"/>
            <w:tcBorders>
              <w:top w:val="single" w:sz="4" w:space="0" w:color="auto"/>
              <w:left w:val="single" w:sz="4" w:space="0" w:color="auto"/>
              <w:right w:val="single" w:sz="4" w:space="0" w:color="auto"/>
            </w:tcBorders>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765"/>
        </w:trPr>
        <w:tc>
          <w:tcPr>
            <w:tcW w:w="6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p>
        </w:tc>
        <w:tc>
          <w:tcPr>
            <w:tcW w:w="70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6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181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强制被许可人购买的其他专利使用权数量较多，使用许可费较高的。</w:t>
            </w:r>
          </w:p>
        </w:tc>
        <w:tc>
          <w:tcPr>
            <w:tcW w:w="159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916"/>
        </w:trPr>
        <w:tc>
          <w:tcPr>
            <w:tcW w:w="64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p>
        </w:tc>
        <w:tc>
          <w:tcPr>
            <w:tcW w:w="70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4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60"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181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强制被许可人购买的其他专利使用权数量很多，使用许可费很高的。</w:t>
            </w:r>
          </w:p>
        </w:tc>
        <w:tc>
          <w:tcPr>
            <w:tcW w:w="159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759"/>
        </w:trPr>
        <w:tc>
          <w:tcPr>
            <w:tcW w:w="6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sz w:val="24"/>
              </w:rPr>
              <w:lastRenderedPageBreak/>
              <w:t>5</w:t>
            </w:r>
          </w:p>
        </w:tc>
        <w:tc>
          <w:tcPr>
            <w:tcW w:w="70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sz w:val="24"/>
              </w:rPr>
              <w:t>强制专利实施被许可人只能将基于专利权人专利作出的改进专利</w:t>
            </w:r>
            <w:r w:rsidRPr="006E785A">
              <w:rPr>
                <w:rFonts w:asciiTheme="minorEastAsia" w:eastAsiaTheme="minorEastAsia" w:hAnsiTheme="minorEastAsia"/>
                <w:sz w:val="24"/>
              </w:rPr>
              <w:lastRenderedPageBreak/>
              <w:t>卖回给专利权人</w:t>
            </w:r>
            <w:r w:rsidRPr="006E785A">
              <w:rPr>
                <w:rFonts w:asciiTheme="minorEastAsia" w:eastAsiaTheme="minorEastAsia" w:hAnsiTheme="minorEastAsia" w:hint="eastAsia"/>
                <w:sz w:val="24"/>
              </w:rPr>
              <w:t>的。</w:t>
            </w:r>
          </w:p>
        </w:tc>
        <w:tc>
          <w:tcPr>
            <w:tcW w:w="2415" w:type="dxa"/>
            <w:vMerge w:val="restart"/>
            <w:tcBorders>
              <w:top w:val="single" w:sz="4" w:space="0" w:color="auto"/>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《广东省专利条例》第三十九条第三项：</w:t>
            </w:r>
          </w:p>
          <w:p w:rsidR="00D94276" w:rsidRPr="006E785A" w:rsidRDefault="00D94276" w:rsidP="00504589">
            <w:pPr>
              <w:widowControl/>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专利权人及利害关系人应当依法行使其权利,不得有下列行为:</w:t>
            </w:r>
          </w:p>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(三)强制专利实施被许可人只能将基于专利权人专利作出的改进专利卖回给专利权人；</w:t>
            </w:r>
          </w:p>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w:t>
            </w:r>
          </w:p>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《广东省专利条例》第五十五条：违反本条例第三十九条规定的,由专利行政部门给予警告,责令改正,可以处一万元以上五万元以下罚款；情节严重的,可以处五万元以上十万元以下罚款。</w:t>
            </w:r>
          </w:p>
        </w:tc>
        <w:tc>
          <w:tcPr>
            <w:tcW w:w="111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sz w:val="24"/>
              </w:rPr>
              <w:t>警告,责令改正,可以处一万元以上五万元以下罚款；情节严重的,可以处五万元以上十万元以下罚款。</w:t>
            </w:r>
          </w:p>
        </w:tc>
        <w:tc>
          <w:tcPr>
            <w:tcW w:w="156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1、专利实施被许可人改进专利的费用。</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2、市场上对改进专利的需求程度及改进专利可能产生的效益。</w:t>
            </w:r>
          </w:p>
        </w:tc>
        <w:tc>
          <w:tcPr>
            <w:tcW w:w="8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181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强制回购的改进专利数量较少，回购费用较合理的。</w:t>
            </w:r>
          </w:p>
        </w:tc>
        <w:tc>
          <w:tcPr>
            <w:tcW w:w="159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处以1万元以上（含本数）3万元以下罚款。</w:t>
            </w:r>
          </w:p>
        </w:tc>
        <w:tc>
          <w:tcPr>
            <w:tcW w:w="1727"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767"/>
        </w:trPr>
        <w:tc>
          <w:tcPr>
            <w:tcW w:w="645" w:type="dxa"/>
            <w:vMerge/>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p>
        </w:tc>
        <w:tc>
          <w:tcPr>
            <w:tcW w:w="705" w:type="dxa"/>
            <w:vMerge/>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45" w:type="dxa"/>
            <w:vMerge/>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6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181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强制回购的改进专利数量较多，回购费用较低的。</w:t>
            </w:r>
          </w:p>
        </w:tc>
        <w:tc>
          <w:tcPr>
            <w:tcW w:w="159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922"/>
        </w:trPr>
        <w:tc>
          <w:tcPr>
            <w:tcW w:w="645" w:type="dxa"/>
            <w:vMerge/>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60"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181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强制回购的改进专利数量很多，回购费用很低的。</w:t>
            </w:r>
          </w:p>
        </w:tc>
        <w:tc>
          <w:tcPr>
            <w:tcW w:w="159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750"/>
        </w:trPr>
        <w:tc>
          <w:tcPr>
            <w:tcW w:w="6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sz w:val="24"/>
              </w:rPr>
            </w:pPr>
            <w:r w:rsidRPr="006E785A">
              <w:rPr>
                <w:rFonts w:asciiTheme="minorEastAsia" w:eastAsiaTheme="minorEastAsia" w:hAnsiTheme="minorEastAsia"/>
                <w:sz w:val="24"/>
              </w:rPr>
              <w:lastRenderedPageBreak/>
              <w:t>6</w:t>
            </w:r>
          </w:p>
        </w:tc>
        <w:tc>
          <w:tcPr>
            <w:tcW w:w="70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sz w:val="24"/>
              </w:rPr>
              <w:t>禁止专利实施被许可人对该专利的有效性提出异议</w:t>
            </w:r>
            <w:r w:rsidRPr="006E785A">
              <w:rPr>
                <w:rFonts w:asciiTheme="minorEastAsia" w:eastAsiaTheme="minorEastAsia" w:hAnsiTheme="minorEastAsia" w:hint="eastAsia"/>
                <w:sz w:val="24"/>
              </w:rPr>
              <w:t>的。</w:t>
            </w:r>
          </w:p>
        </w:tc>
        <w:tc>
          <w:tcPr>
            <w:tcW w:w="241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《广东省专利条例》第三十九条第四项：</w:t>
            </w:r>
          </w:p>
          <w:p w:rsidR="00D94276" w:rsidRPr="006E785A" w:rsidRDefault="00D94276" w:rsidP="00504589">
            <w:pPr>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专利权人及利害关系人应当依法行使其权利,不得有下列行为:</w:t>
            </w:r>
          </w:p>
          <w:p w:rsidR="00D94276" w:rsidRPr="006E785A" w:rsidRDefault="00D94276" w:rsidP="00504589">
            <w:pPr>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(四)禁止专利实施被许可人对该专利的有效性提出异议。</w:t>
            </w:r>
          </w:p>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《广东省专利条例》第五十五条：违反本条例第三十九条规定的,由专利行政部门给予警告,责令改正,可以处一万元以上五万元以下罚款；情节严重的,可以处五万元以上十万元以下罚款。</w:t>
            </w:r>
          </w:p>
        </w:tc>
        <w:tc>
          <w:tcPr>
            <w:tcW w:w="111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sz w:val="24"/>
              </w:rPr>
              <w:t>警告,责令改正,可以处一万元以上五万元以下罚款；情节严重的,可以处五万元以上十万元以下罚款。</w:t>
            </w:r>
          </w:p>
        </w:tc>
        <w:tc>
          <w:tcPr>
            <w:tcW w:w="156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1、专利权距离有效期届满的时间长短。</w:t>
            </w:r>
          </w:p>
        </w:tc>
        <w:tc>
          <w:tcPr>
            <w:tcW w:w="8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181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禁止提出有效性异议的专利权数量较少，使用许可费较低。</w:t>
            </w:r>
          </w:p>
        </w:tc>
        <w:tc>
          <w:tcPr>
            <w:tcW w:w="159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处以1万元以上（含本数）3万元以下罚款。</w:t>
            </w:r>
          </w:p>
        </w:tc>
        <w:tc>
          <w:tcPr>
            <w:tcW w:w="1727" w:type="dxa"/>
            <w:vMerge w:val="restart"/>
            <w:tcBorders>
              <w:top w:val="single" w:sz="4" w:space="0" w:color="auto"/>
              <w:left w:val="single" w:sz="4" w:space="0" w:color="auto"/>
              <w:right w:val="single" w:sz="4" w:space="0" w:color="auto"/>
            </w:tcBorders>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930"/>
        </w:trPr>
        <w:tc>
          <w:tcPr>
            <w:tcW w:w="6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p>
        </w:tc>
        <w:tc>
          <w:tcPr>
            <w:tcW w:w="70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6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181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禁止提出有效性异议的专利权数量较多，使用许可费较高。</w:t>
            </w:r>
          </w:p>
        </w:tc>
        <w:tc>
          <w:tcPr>
            <w:tcW w:w="159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1095"/>
        </w:trPr>
        <w:tc>
          <w:tcPr>
            <w:tcW w:w="64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p>
        </w:tc>
        <w:tc>
          <w:tcPr>
            <w:tcW w:w="70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4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60"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181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禁止提出有效性异议的专利权数量很多，使用许可费很高。</w:t>
            </w:r>
          </w:p>
        </w:tc>
        <w:tc>
          <w:tcPr>
            <w:tcW w:w="159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处以</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bl>
    <w:p w:rsidR="00D94276" w:rsidRPr="006E785A" w:rsidRDefault="00D94276" w:rsidP="00D94276">
      <w:pPr>
        <w:adjustRightInd w:val="0"/>
        <w:snapToGrid w:val="0"/>
        <w:spacing w:line="480" w:lineRule="auto"/>
        <w:ind w:leftChars="-514" w:left="357" w:hangingChars="596" w:hanging="1436"/>
        <w:rPr>
          <w:rFonts w:asciiTheme="minorEastAsia" w:eastAsiaTheme="minorEastAsia" w:hAnsiTheme="minorEastAsia" w:hint="eastAsia"/>
          <w:b/>
          <w:sz w:val="24"/>
        </w:rPr>
      </w:pPr>
    </w:p>
    <w:p w:rsidR="00D94276" w:rsidRPr="006E785A" w:rsidRDefault="00D94276" w:rsidP="00D94276">
      <w:pPr>
        <w:adjustRightInd w:val="0"/>
        <w:snapToGrid w:val="0"/>
        <w:spacing w:line="480" w:lineRule="auto"/>
        <w:rPr>
          <w:rFonts w:asciiTheme="minorEastAsia" w:eastAsiaTheme="minorEastAsia" w:hAnsiTheme="minorEastAsia" w:hint="eastAsia"/>
          <w:sz w:val="24"/>
        </w:rPr>
      </w:pPr>
    </w:p>
    <w:p w:rsidR="00D94276" w:rsidRPr="006E785A" w:rsidRDefault="00D94276" w:rsidP="00D94276">
      <w:pPr>
        <w:adjustRightInd w:val="0"/>
        <w:snapToGrid w:val="0"/>
        <w:spacing w:line="480" w:lineRule="auto"/>
        <w:ind w:leftChars="-513" w:left="-1077" w:firstLineChars="599" w:firstLine="1438"/>
        <w:rPr>
          <w:rFonts w:asciiTheme="minorEastAsia" w:eastAsiaTheme="minorEastAsia" w:hAnsiTheme="minorEastAsia" w:hint="eastAsia"/>
          <w:sz w:val="24"/>
        </w:rPr>
      </w:pPr>
      <w:r w:rsidRPr="006E785A">
        <w:rPr>
          <w:rFonts w:asciiTheme="minorEastAsia" w:eastAsiaTheme="minorEastAsia" w:hAnsiTheme="minorEastAsia"/>
          <w:sz w:val="24"/>
        </w:rPr>
        <w:br w:type="page"/>
      </w:r>
      <w:r w:rsidRPr="006E785A">
        <w:rPr>
          <w:rFonts w:asciiTheme="minorEastAsia" w:eastAsiaTheme="minorEastAsia" w:hAnsiTheme="minorEastAsia" w:hint="eastAsia"/>
          <w:b/>
          <w:sz w:val="24"/>
        </w:rPr>
        <w:lastRenderedPageBreak/>
        <w:t>四、非法执业类</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690"/>
        <w:gridCol w:w="2415"/>
        <w:gridCol w:w="1575"/>
        <w:gridCol w:w="1110"/>
        <w:gridCol w:w="1545"/>
        <w:gridCol w:w="840"/>
        <w:gridCol w:w="1800"/>
        <w:gridCol w:w="1620"/>
        <w:gridCol w:w="1727"/>
      </w:tblGrid>
      <w:tr w:rsidR="00D94276" w:rsidRPr="006E785A" w:rsidTr="00504589">
        <w:trPr>
          <w:trHeight w:val="689"/>
        </w:trPr>
        <w:tc>
          <w:tcPr>
            <w:tcW w:w="64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序号</w:t>
            </w:r>
          </w:p>
        </w:tc>
        <w:tc>
          <w:tcPr>
            <w:tcW w:w="690"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违法行为</w:t>
            </w:r>
          </w:p>
        </w:tc>
        <w:tc>
          <w:tcPr>
            <w:tcW w:w="241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违反条款</w:t>
            </w:r>
          </w:p>
        </w:tc>
        <w:tc>
          <w:tcPr>
            <w:tcW w:w="157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法律责任条款</w:t>
            </w:r>
          </w:p>
        </w:tc>
        <w:tc>
          <w:tcPr>
            <w:tcW w:w="1110"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行政处罚种类及幅度</w:t>
            </w:r>
          </w:p>
        </w:tc>
        <w:tc>
          <w:tcPr>
            <w:tcW w:w="1545"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综合考量因素</w:t>
            </w:r>
          </w:p>
        </w:tc>
        <w:tc>
          <w:tcPr>
            <w:tcW w:w="2640" w:type="dxa"/>
            <w:gridSpan w:val="2"/>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裁量情节</w:t>
            </w:r>
          </w:p>
        </w:tc>
        <w:tc>
          <w:tcPr>
            <w:tcW w:w="162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ind w:left="589"/>
              <w:jc w:val="left"/>
              <w:rPr>
                <w:rFonts w:asciiTheme="minorEastAsia" w:eastAsiaTheme="minorEastAsia" w:hAnsiTheme="minorEastAsia"/>
                <w:b/>
                <w:sz w:val="24"/>
              </w:rPr>
            </w:pPr>
            <w:r w:rsidRPr="006E785A">
              <w:rPr>
                <w:rFonts w:asciiTheme="minorEastAsia" w:eastAsiaTheme="minorEastAsia" w:hAnsiTheme="minorEastAsia" w:hint="eastAsia"/>
                <w:b/>
                <w:sz w:val="24"/>
              </w:rPr>
              <w:t>裁量标准</w:t>
            </w:r>
          </w:p>
        </w:tc>
        <w:tc>
          <w:tcPr>
            <w:tcW w:w="1727" w:type="dxa"/>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备注</w:t>
            </w:r>
          </w:p>
        </w:tc>
      </w:tr>
      <w:tr w:rsidR="00D94276" w:rsidRPr="006E785A" w:rsidTr="00504589">
        <w:trPr>
          <w:trHeight w:val="1765"/>
        </w:trPr>
        <w:tc>
          <w:tcPr>
            <w:tcW w:w="6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r w:rsidRPr="006E785A">
              <w:rPr>
                <w:rFonts w:asciiTheme="minorEastAsia" w:eastAsiaTheme="minorEastAsia" w:hAnsiTheme="minorEastAsia"/>
                <w:b/>
                <w:sz w:val="24"/>
              </w:rPr>
              <w:t>7</w:t>
            </w:r>
          </w:p>
        </w:tc>
        <w:tc>
          <w:tcPr>
            <w:tcW w:w="69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sz w:val="24"/>
              </w:rPr>
              <w:t>未依法取得专利服务的执业资质或者资</w:t>
            </w:r>
            <w:r w:rsidRPr="006E785A">
              <w:rPr>
                <w:rFonts w:asciiTheme="minorEastAsia" w:eastAsiaTheme="minorEastAsia" w:hAnsiTheme="minorEastAsia"/>
                <w:sz w:val="24"/>
              </w:rPr>
              <w:lastRenderedPageBreak/>
              <w:t>格,以营利为目的从事专利服务的</w:t>
            </w:r>
            <w:r w:rsidRPr="006E785A">
              <w:rPr>
                <w:rFonts w:asciiTheme="minorEastAsia" w:eastAsiaTheme="minorEastAsia" w:hAnsiTheme="minorEastAsia" w:hint="eastAsia"/>
                <w:sz w:val="24"/>
              </w:rPr>
              <w:t>。</w:t>
            </w:r>
          </w:p>
        </w:tc>
        <w:tc>
          <w:tcPr>
            <w:tcW w:w="241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《广东省专利条例》第四十三条：从事专利代理、检索、评估、许可贸易等服务的机构及其从业人员,应当依照有关法律、行政法规取得执业资质或者资格；专利服务机构应当依法办理登记注册手续。</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专利服务机构及其从业人员不得泄露当事人的商业秘密；不得损害专利申请人、专利权人以及其他当事人的合法权益。</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75" w:type="dxa"/>
            <w:vMerge w:val="restart"/>
            <w:tcBorders>
              <w:top w:val="single" w:sz="4" w:space="0" w:color="auto"/>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《广东省专利条例》第五十六条：违反本条例第四十三条规定,未依法取得专利服务的执业资质或者资格,以营利为目的从事专利服务的,由专利行政部门责令改正,没收违法所得,并可处违法所得一倍以上五</w:t>
            </w:r>
            <w:r w:rsidRPr="006E785A">
              <w:rPr>
                <w:rFonts w:asciiTheme="minorEastAsia" w:eastAsiaTheme="minorEastAsia" w:hAnsiTheme="minorEastAsia" w:hint="eastAsia"/>
                <w:sz w:val="24"/>
              </w:rPr>
              <w:lastRenderedPageBreak/>
              <w:t>倍以下罚款；没有违法所得的,可以处一万元以上五万元以下罚款；情节严重的,可以处五万元以上十万元以下罚款。</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sz w:val="24"/>
              </w:rPr>
              <w:t>责令改正,没收违法所得,并可处违法所得一倍以上五倍以下罚款；没有违法所得的,可以处一万元以上五万元以下罚</w:t>
            </w:r>
            <w:r w:rsidRPr="006E785A">
              <w:rPr>
                <w:rFonts w:asciiTheme="minorEastAsia" w:eastAsiaTheme="minorEastAsia" w:hAnsiTheme="minorEastAsia"/>
                <w:sz w:val="24"/>
              </w:rPr>
              <w:lastRenderedPageBreak/>
              <w:t>款；情节严重的,可以处五万元以上十万元以下罚款</w:t>
            </w:r>
            <w:r w:rsidRPr="006E785A">
              <w:rPr>
                <w:rFonts w:asciiTheme="minorEastAsia" w:eastAsiaTheme="minorEastAsia" w:hAnsiTheme="minorEastAsia" w:hint="eastAsia"/>
                <w:sz w:val="24"/>
              </w:rPr>
              <w:t>。</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1、对专利代理、检索、评估、许可贸易行业合法从业机构及人员造成的影响。</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2、对专利申请人、专利权人和其它当事人的合法权益造成的损害。</w:t>
            </w:r>
          </w:p>
        </w:tc>
        <w:tc>
          <w:tcPr>
            <w:tcW w:w="84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180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以营利为目的开展专利服务业务100件以下；违法所得在10万元以下，且没有对专利申请人、专利权人以及其他当事人的合法权益造成损害的。</w:t>
            </w:r>
          </w:p>
        </w:tc>
        <w:tc>
          <w:tcPr>
            <w:tcW w:w="162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没收违法所得，处以违法所得1倍以上（含本数）</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倍以下罚款；没有违法所得的，处以1万元（含本数）以上3万元以下罚款。</w:t>
            </w:r>
          </w:p>
        </w:tc>
        <w:tc>
          <w:tcPr>
            <w:tcW w:w="1727"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2183"/>
        </w:trPr>
        <w:tc>
          <w:tcPr>
            <w:tcW w:w="6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p>
        </w:tc>
        <w:tc>
          <w:tcPr>
            <w:tcW w:w="69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7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180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以营利为目的开展专利服务业务100件以上200件以下；违法所得在10万元以上20万元以下，或者对</w:t>
            </w:r>
            <w:r w:rsidRPr="006E785A">
              <w:rPr>
                <w:rFonts w:asciiTheme="minorEastAsia" w:eastAsiaTheme="minorEastAsia" w:hAnsiTheme="minorEastAsia" w:hint="eastAsia"/>
                <w:sz w:val="24"/>
              </w:rPr>
              <w:lastRenderedPageBreak/>
              <w:t>专利申请人、专利权人以及其他当事人的合法权益造成一定损害的(损失在10万元以下）。</w:t>
            </w:r>
          </w:p>
        </w:tc>
        <w:tc>
          <w:tcPr>
            <w:tcW w:w="162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lastRenderedPageBreak/>
              <w:t>没收违法所得，处以违法所得</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倍以下罚款；没有违法所得的，处以</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lastRenderedPageBreak/>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2007"/>
        </w:trPr>
        <w:tc>
          <w:tcPr>
            <w:tcW w:w="6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p>
        </w:tc>
        <w:tc>
          <w:tcPr>
            <w:tcW w:w="69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41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57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1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15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180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以营利为目的开展专利服务业务200件以上；违法所得在20万元以上，或者对专利申请人、专利权人以及其他当事人的合法权益造成严重损害的（损失在10万元以上）。</w:t>
            </w:r>
          </w:p>
        </w:tc>
        <w:tc>
          <w:tcPr>
            <w:tcW w:w="162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没收违法所得，处以违法所得3倍以上5倍以下罚款；没有违法所得的，处以</w:t>
            </w:r>
            <w:r w:rsidRPr="006E785A">
              <w:rPr>
                <w:rFonts w:asciiTheme="minorEastAsia" w:eastAsiaTheme="minorEastAsia" w:hAnsiTheme="minorEastAsia"/>
                <w:sz w:val="24"/>
              </w:rPr>
              <w:t>5</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10</w:t>
            </w:r>
            <w:r w:rsidRPr="006E785A">
              <w:rPr>
                <w:rFonts w:asciiTheme="minorEastAsia" w:eastAsiaTheme="minorEastAsia" w:hAnsiTheme="minorEastAsia" w:hint="eastAsia"/>
                <w:sz w:val="24"/>
              </w:rPr>
              <w:t>万元以下罚款。</w:t>
            </w:r>
          </w:p>
        </w:tc>
        <w:tc>
          <w:tcPr>
            <w:tcW w:w="1727"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bl>
    <w:p w:rsidR="00D94276" w:rsidRPr="006E785A" w:rsidRDefault="00D94276" w:rsidP="00D94276">
      <w:pPr>
        <w:adjustRightInd w:val="0"/>
        <w:snapToGrid w:val="0"/>
        <w:spacing w:line="480" w:lineRule="auto"/>
        <w:rPr>
          <w:rFonts w:asciiTheme="minorEastAsia" w:eastAsiaTheme="minorEastAsia" w:hAnsiTheme="minorEastAsia" w:hint="eastAsia"/>
          <w:sz w:val="24"/>
        </w:rPr>
      </w:pPr>
    </w:p>
    <w:p w:rsidR="00D94276" w:rsidRPr="006E785A" w:rsidRDefault="00D94276" w:rsidP="00D94276">
      <w:pPr>
        <w:adjustRightInd w:val="0"/>
        <w:snapToGrid w:val="0"/>
        <w:spacing w:line="480" w:lineRule="auto"/>
        <w:ind w:left="-7" w:firstLine="7"/>
        <w:rPr>
          <w:rFonts w:asciiTheme="minorEastAsia" w:eastAsiaTheme="minorEastAsia" w:hAnsiTheme="minorEastAsia" w:hint="eastAsia"/>
          <w:sz w:val="24"/>
        </w:rPr>
      </w:pPr>
      <w:r w:rsidRPr="006E785A">
        <w:rPr>
          <w:rFonts w:asciiTheme="minorEastAsia" w:eastAsiaTheme="minorEastAsia" w:hAnsiTheme="minorEastAsia" w:hint="eastAsia"/>
          <w:sz w:val="24"/>
        </w:rPr>
        <w:br w:type="page"/>
      </w:r>
    </w:p>
    <w:p w:rsidR="00D94276" w:rsidRPr="006E785A" w:rsidRDefault="00D94276" w:rsidP="00D94276">
      <w:pPr>
        <w:adjustRightInd w:val="0"/>
        <w:snapToGrid w:val="0"/>
        <w:spacing w:line="480" w:lineRule="auto"/>
        <w:ind w:left="-7" w:firstLine="7"/>
        <w:rPr>
          <w:rFonts w:asciiTheme="minorEastAsia" w:eastAsiaTheme="minorEastAsia" w:hAnsiTheme="minorEastAsia" w:hint="eastAsia"/>
          <w:b/>
          <w:sz w:val="24"/>
        </w:rPr>
      </w:pPr>
      <w:r w:rsidRPr="006E785A">
        <w:rPr>
          <w:rFonts w:asciiTheme="minorEastAsia" w:eastAsiaTheme="minorEastAsia" w:hAnsiTheme="minorEastAsia" w:hint="eastAsia"/>
          <w:b/>
          <w:sz w:val="24"/>
        </w:rPr>
        <w:lastRenderedPageBreak/>
        <w:t>五、重复侵犯专利权类</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720"/>
        <w:gridCol w:w="2385"/>
        <w:gridCol w:w="1605"/>
        <w:gridCol w:w="1140"/>
        <w:gridCol w:w="1485"/>
        <w:gridCol w:w="870"/>
        <w:gridCol w:w="1770"/>
        <w:gridCol w:w="1635"/>
        <w:gridCol w:w="1725"/>
      </w:tblGrid>
      <w:tr w:rsidR="00D94276" w:rsidRPr="006E785A" w:rsidTr="00504589">
        <w:trPr>
          <w:trHeight w:val="689"/>
        </w:trPr>
        <w:tc>
          <w:tcPr>
            <w:tcW w:w="64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序号</w:t>
            </w:r>
          </w:p>
        </w:tc>
        <w:tc>
          <w:tcPr>
            <w:tcW w:w="72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违法行为</w:t>
            </w:r>
          </w:p>
        </w:tc>
        <w:tc>
          <w:tcPr>
            <w:tcW w:w="238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违反条款</w:t>
            </w:r>
          </w:p>
        </w:tc>
        <w:tc>
          <w:tcPr>
            <w:tcW w:w="160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法律责任条款</w:t>
            </w:r>
          </w:p>
        </w:tc>
        <w:tc>
          <w:tcPr>
            <w:tcW w:w="114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行政处罚种类及幅度</w:t>
            </w:r>
          </w:p>
        </w:tc>
        <w:tc>
          <w:tcPr>
            <w:tcW w:w="148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综合考量因素</w:t>
            </w:r>
          </w:p>
        </w:tc>
        <w:tc>
          <w:tcPr>
            <w:tcW w:w="2640" w:type="dxa"/>
            <w:gridSpan w:val="2"/>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违法情节</w:t>
            </w:r>
          </w:p>
        </w:tc>
        <w:tc>
          <w:tcPr>
            <w:tcW w:w="163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ind w:left="301"/>
              <w:jc w:val="center"/>
              <w:rPr>
                <w:rFonts w:asciiTheme="minorEastAsia" w:eastAsiaTheme="minorEastAsia" w:hAnsiTheme="minorEastAsia"/>
                <w:b/>
                <w:sz w:val="24"/>
              </w:rPr>
            </w:pPr>
            <w:r w:rsidRPr="006E785A">
              <w:rPr>
                <w:rFonts w:asciiTheme="minorEastAsia" w:eastAsiaTheme="minorEastAsia" w:hAnsiTheme="minorEastAsia" w:hint="eastAsia"/>
                <w:b/>
                <w:sz w:val="24"/>
              </w:rPr>
              <w:t>裁量标准</w:t>
            </w:r>
          </w:p>
        </w:tc>
        <w:tc>
          <w:tcPr>
            <w:tcW w:w="172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备注</w:t>
            </w:r>
          </w:p>
        </w:tc>
      </w:tr>
      <w:tr w:rsidR="00D94276" w:rsidRPr="006E785A" w:rsidTr="00504589">
        <w:trPr>
          <w:trHeight w:val="1554"/>
        </w:trPr>
        <w:tc>
          <w:tcPr>
            <w:tcW w:w="64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b/>
                <w:sz w:val="24"/>
              </w:rPr>
            </w:pPr>
            <w:r w:rsidRPr="006E785A">
              <w:rPr>
                <w:rFonts w:asciiTheme="minorEastAsia" w:eastAsiaTheme="minorEastAsia" w:hAnsiTheme="minorEastAsia" w:hint="eastAsia"/>
                <w:b/>
                <w:sz w:val="24"/>
              </w:rPr>
              <w:t>8</w:t>
            </w:r>
          </w:p>
        </w:tc>
        <w:tc>
          <w:tcPr>
            <w:tcW w:w="72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sz w:val="24"/>
              </w:rPr>
              <w:t>认定专利侵权的行政处理决定、民事判决或者仲裁裁决生效后,侵权人再次侵犯同</w:t>
            </w:r>
            <w:r w:rsidRPr="006E785A">
              <w:rPr>
                <w:rFonts w:asciiTheme="minorEastAsia" w:eastAsiaTheme="minorEastAsia" w:hAnsiTheme="minorEastAsia"/>
                <w:sz w:val="24"/>
              </w:rPr>
              <w:lastRenderedPageBreak/>
              <w:t>一专利权,扰乱市场秩序的</w:t>
            </w:r>
            <w:r w:rsidRPr="006E785A">
              <w:rPr>
                <w:rFonts w:asciiTheme="minorEastAsia" w:eastAsiaTheme="minorEastAsia" w:hAnsiTheme="minorEastAsia" w:hint="eastAsia"/>
                <w:sz w:val="24"/>
              </w:rPr>
              <w:t>。</w:t>
            </w:r>
          </w:p>
        </w:tc>
        <w:tc>
          <w:tcPr>
            <w:tcW w:w="238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《广东省专利条例》第二十三条：</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发明或者实用新型专利权被授予后,除法律法规另有规定的以外,任何单位和个人未经专利权人许可,不得为生产经营目的以相同或者具有等同技术特征的技术方案实施其专利。</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前款所称等同技术特征,是指与所记载的技术特征以基本相同的手段,实现基本相同的功能,达到基本相同的效果,并且本领域的普通技术</w:t>
            </w:r>
            <w:r w:rsidRPr="006E785A">
              <w:rPr>
                <w:rFonts w:asciiTheme="minorEastAsia" w:eastAsiaTheme="minorEastAsia" w:hAnsiTheme="minorEastAsia" w:hint="eastAsia"/>
                <w:sz w:val="24"/>
              </w:rPr>
              <w:lastRenderedPageBreak/>
              <w:t>人员无需经过创造性劳动就能够联想到的特征。</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《广东省专利条例》第二十四条：</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外观设计专利权被授予后,除法律法规另有规定的以外,任何单位和个人未经专利权人许可,不得为生产经营目的以相同或者近似的外观设计实施其专利。</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前款所称近似,是指侵权设计与授权外观设计在整体视觉效果上无实质性差异。</w:t>
            </w:r>
          </w:p>
        </w:tc>
        <w:tc>
          <w:tcPr>
            <w:tcW w:w="1605" w:type="dxa"/>
            <w:vMerge w:val="restart"/>
            <w:tcBorders>
              <w:top w:val="single" w:sz="4" w:space="0" w:color="auto"/>
              <w:left w:val="single" w:sz="4" w:space="0" w:color="auto"/>
              <w:right w:val="single" w:sz="4" w:space="0" w:color="auto"/>
            </w:tcBorders>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《广东省专利条例》</w:t>
            </w:r>
            <w:r w:rsidRPr="006E785A">
              <w:rPr>
                <w:rFonts w:asciiTheme="minorEastAsia" w:eastAsiaTheme="minorEastAsia" w:hAnsiTheme="minorEastAsia"/>
                <w:sz w:val="24"/>
              </w:rPr>
              <w:t>第五十四条</w:t>
            </w:r>
            <w:r w:rsidRPr="006E785A">
              <w:rPr>
                <w:rFonts w:asciiTheme="minorEastAsia" w:eastAsiaTheme="minorEastAsia" w:hAnsiTheme="minorEastAsia" w:hint="eastAsia"/>
                <w:sz w:val="24"/>
              </w:rPr>
              <w:t>：认定专利侵权的行政处理决定、民事判决或者仲裁裁决生效后,侵权人再次侵犯同一专利权,扰乱市场秩序的,由专利行政部门按照本条例第三十七条第一款的规定处理,没收违法所得,并</w:t>
            </w:r>
            <w:r w:rsidRPr="006E785A">
              <w:rPr>
                <w:rFonts w:asciiTheme="minorEastAsia" w:eastAsiaTheme="minorEastAsia" w:hAnsiTheme="minorEastAsia" w:hint="eastAsia"/>
                <w:sz w:val="24"/>
              </w:rPr>
              <w:lastRenderedPageBreak/>
              <w:t>可处违法所得一倍以上五倍以下罚款；没有违法所得的,可以处一万元以上五万元以下罚款；情节严重的,可以处五万元以上十万元以下罚款。</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40"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除按照《广东省专利条例》第三十七条第一款承担侵权责任外，</w:t>
            </w:r>
            <w:r w:rsidRPr="006E785A">
              <w:rPr>
                <w:rFonts w:asciiTheme="minorEastAsia" w:eastAsiaTheme="minorEastAsia" w:hAnsiTheme="minorEastAsia"/>
                <w:sz w:val="24"/>
              </w:rPr>
              <w:t>没收违法所得,并可处违法所得一倍以上五倍以下罚款；没有违法所</w:t>
            </w:r>
            <w:r w:rsidRPr="006E785A">
              <w:rPr>
                <w:rFonts w:asciiTheme="minorEastAsia" w:eastAsiaTheme="minorEastAsia" w:hAnsiTheme="minorEastAsia"/>
                <w:sz w:val="24"/>
              </w:rPr>
              <w:lastRenderedPageBreak/>
              <w:t>得的,可以处一万元以上五万元以下罚款；情节严重的,可以处五万元以上十万元以下罚款。</w:t>
            </w:r>
          </w:p>
        </w:tc>
        <w:tc>
          <w:tcPr>
            <w:tcW w:w="148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1、重复侵权的次数。</w:t>
            </w:r>
          </w:p>
        </w:tc>
        <w:tc>
          <w:tcPr>
            <w:tcW w:w="87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较轻</w:t>
            </w:r>
          </w:p>
        </w:tc>
        <w:tc>
          <w:tcPr>
            <w:tcW w:w="177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再次销售、进口侵权产品，违法所得在3万元以下或者造成他人直接经济损失3万元以下，对市场秩序影响较小的。</w:t>
            </w:r>
          </w:p>
        </w:tc>
        <w:tc>
          <w:tcPr>
            <w:tcW w:w="163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没收违法所得，处以违法所得1倍以上（含本数）</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倍以下罚款；没有违法所得的，处以1万元以上（含本数）3万元以下罚款。</w:t>
            </w:r>
          </w:p>
        </w:tc>
        <w:tc>
          <w:tcPr>
            <w:tcW w:w="1725" w:type="dxa"/>
            <w:vMerge w:val="restart"/>
            <w:tcBorders>
              <w:top w:val="single" w:sz="4" w:space="0" w:color="auto"/>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重复使用、许诺销售侵权产品的行为比照销售、进口侵权产品的行为从轻处罚。</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2315"/>
        </w:trPr>
        <w:tc>
          <w:tcPr>
            <w:tcW w:w="64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b/>
                <w:sz w:val="24"/>
              </w:rPr>
            </w:pPr>
          </w:p>
        </w:tc>
        <w:tc>
          <w:tcPr>
            <w:tcW w:w="72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38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40"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485" w:type="dxa"/>
            <w:vMerge/>
            <w:tcBorders>
              <w:left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较重</w:t>
            </w:r>
          </w:p>
        </w:tc>
        <w:tc>
          <w:tcPr>
            <w:tcW w:w="177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再次生产侵权产品，违法所得在3万元以下或者造成他人直接经济损失3万元以下；再次销售、进口侵权产品，</w:t>
            </w:r>
            <w:r w:rsidRPr="006E785A">
              <w:rPr>
                <w:rFonts w:asciiTheme="minorEastAsia" w:eastAsiaTheme="minorEastAsia" w:hAnsiTheme="minorEastAsia" w:hint="eastAsia"/>
                <w:sz w:val="24"/>
              </w:rPr>
              <w:lastRenderedPageBreak/>
              <w:t>违法所得在3万元以上5万元以下或者造成他人直接经济损失3万元以上5万元以下，对市场秩序影响较大的。</w:t>
            </w:r>
          </w:p>
        </w:tc>
        <w:tc>
          <w:tcPr>
            <w:tcW w:w="163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lastRenderedPageBreak/>
              <w:t>没收违法所得，处以违法所得</w:t>
            </w:r>
            <w:r w:rsidRPr="006E785A">
              <w:rPr>
                <w:rFonts w:asciiTheme="minorEastAsia" w:eastAsiaTheme="minorEastAsia" w:hAnsiTheme="minorEastAsia"/>
                <w:sz w:val="24"/>
              </w:rPr>
              <w:t>2</w:t>
            </w:r>
            <w:r w:rsidRPr="006E785A">
              <w:rPr>
                <w:rFonts w:asciiTheme="minorEastAsia" w:eastAsiaTheme="minorEastAsia" w:hAnsiTheme="minorEastAsia" w:hint="eastAsia"/>
                <w:sz w:val="24"/>
              </w:rPr>
              <w:t>倍以上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倍以下罚款；没有违法所得的，处以3万元以上5万元以下罚</w:t>
            </w:r>
            <w:r w:rsidRPr="006E785A">
              <w:rPr>
                <w:rFonts w:asciiTheme="minorEastAsia" w:eastAsiaTheme="minorEastAsia" w:hAnsiTheme="minorEastAsia" w:hint="eastAsia"/>
                <w:sz w:val="24"/>
              </w:rPr>
              <w:lastRenderedPageBreak/>
              <w:t>款。</w:t>
            </w:r>
          </w:p>
        </w:tc>
        <w:tc>
          <w:tcPr>
            <w:tcW w:w="1725"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r w:rsidR="00D94276" w:rsidRPr="006E785A" w:rsidTr="00504589">
        <w:trPr>
          <w:trHeight w:val="2053"/>
        </w:trPr>
        <w:tc>
          <w:tcPr>
            <w:tcW w:w="64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b/>
                <w:sz w:val="24"/>
              </w:rPr>
            </w:pPr>
          </w:p>
        </w:tc>
        <w:tc>
          <w:tcPr>
            <w:tcW w:w="720"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p>
        </w:tc>
        <w:tc>
          <w:tcPr>
            <w:tcW w:w="238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40"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485" w:type="dxa"/>
            <w:vMerge/>
            <w:tcBorders>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严重</w:t>
            </w:r>
          </w:p>
        </w:tc>
        <w:tc>
          <w:tcPr>
            <w:tcW w:w="1770"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再次生产侵权产品，违法所得在3万元以上或者造成他人直接经济损失3万元以上；再次销售、进口侵权产品，违法所得在5万元以上或者造成他人直接经济损失5万元以上，对市</w:t>
            </w:r>
            <w:r w:rsidRPr="006E785A">
              <w:rPr>
                <w:rFonts w:asciiTheme="minorEastAsia" w:eastAsiaTheme="minorEastAsia" w:hAnsiTheme="minorEastAsia" w:hint="eastAsia"/>
                <w:sz w:val="24"/>
              </w:rPr>
              <w:lastRenderedPageBreak/>
              <w:t>场秩序影响严重的。</w:t>
            </w:r>
          </w:p>
        </w:tc>
        <w:tc>
          <w:tcPr>
            <w:tcW w:w="1635" w:type="dxa"/>
            <w:tcBorders>
              <w:top w:val="single" w:sz="4" w:space="0" w:color="auto"/>
              <w:left w:val="single" w:sz="4" w:space="0" w:color="auto"/>
              <w:bottom w:val="single" w:sz="4" w:space="0" w:color="auto"/>
              <w:right w:val="single" w:sz="4" w:space="0" w:color="auto"/>
            </w:tcBorders>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sz w:val="24"/>
              </w:rPr>
            </w:pPr>
          </w:p>
          <w:p w:rsidR="00D94276" w:rsidRPr="006E785A" w:rsidRDefault="00D94276" w:rsidP="00504589">
            <w:pPr>
              <w:adjustRightInd w:val="0"/>
              <w:snapToGrid w:val="0"/>
              <w:spacing w:line="480" w:lineRule="auto"/>
              <w:rPr>
                <w:rFonts w:asciiTheme="minorEastAsia" w:eastAsiaTheme="minorEastAsia" w:hAnsiTheme="minorEastAsia"/>
                <w:sz w:val="24"/>
              </w:rPr>
            </w:pPr>
            <w:r w:rsidRPr="006E785A">
              <w:rPr>
                <w:rFonts w:asciiTheme="minorEastAsia" w:eastAsiaTheme="minorEastAsia" w:hAnsiTheme="minorEastAsia" w:hint="eastAsia"/>
                <w:sz w:val="24"/>
              </w:rPr>
              <w:t>没收违法所得，处以违法所得</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倍以上5倍以下罚款；没有违法所得的，处以5万元以上1</w:t>
            </w:r>
            <w:r w:rsidRPr="006E785A">
              <w:rPr>
                <w:rFonts w:asciiTheme="minorEastAsia" w:eastAsiaTheme="minorEastAsia" w:hAnsiTheme="minorEastAsia"/>
                <w:sz w:val="24"/>
              </w:rPr>
              <w:t>0</w:t>
            </w:r>
            <w:r w:rsidRPr="006E785A">
              <w:rPr>
                <w:rFonts w:asciiTheme="minorEastAsia" w:eastAsiaTheme="minorEastAsia" w:hAnsiTheme="minorEastAsia" w:hint="eastAsia"/>
                <w:sz w:val="24"/>
              </w:rPr>
              <w:t>万元以下罚款。</w:t>
            </w:r>
          </w:p>
        </w:tc>
        <w:tc>
          <w:tcPr>
            <w:tcW w:w="1725" w:type="dxa"/>
          </w:tcPr>
          <w:p w:rsidR="00D94276" w:rsidRPr="006E785A" w:rsidRDefault="00D94276" w:rsidP="00504589">
            <w:pPr>
              <w:adjustRightInd w:val="0"/>
              <w:snapToGrid w:val="0"/>
              <w:spacing w:line="480" w:lineRule="auto"/>
              <w:rPr>
                <w:rFonts w:asciiTheme="minorEastAsia" w:eastAsiaTheme="minorEastAsia" w:hAnsiTheme="minorEastAsia"/>
                <w:sz w:val="24"/>
              </w:rPr>
            </w:pPr>
          </w:p>
        </w:tc>
      </w:tr>
    </w:tbl>
    <w:p w:rsidR="00D94276" w:rsidRPr="006E785A" w:rsidRDefault="00D94276" w:rsidP="00D94276">
      <w:pPr>
        <w:adjustRightInd w:val="0"/>
        <w:snapToGrid w:val="0"/>
        <w:spacing w:line="480" w:lineRule="auto"/>
        <w:ind w:leftChars="-103" w:left="-216" w:firstLineChars="10" w:firstLine="24"/>
        <w:rPr>
          <w:rFonts w:asciiTheme="minorEastAsia" w:eastAsiaTheme="minorEastAsia" w:hAnsiTheme="minorEastAsia" w:hint="eastAsia"/>
          <w:b/>
          <w:sz w:val="24"/>
        </w:rPr>
      </w:pPr>
      <w:r w:rsidRPr="006E785A">
        <w:rPr>
          <w:rFonts w:asciiTheme="minorEastAsia" w:eastAsiaTheme="minorEastAsia" w:hAnsiTheme="minorEastAsia" w:hint="eastAsia"/>
          <w:sz w:val="24"/>
        </w:rPr>
        <w:lastRenderedPageBreak/>
        <w:br w:type="page"/>
      </w:r>
      <w:r w:rsidRPr="006E785A">
        <w:rPr>
          <w:rFonts w:asciiTheme="minorEastAsia" w:eastAsiaTheme="minorEastAsia" w:hAnsiTheme="minorEastAsia" w:hint="eastAsia"/>
          <w:b/>
          <w:sz w:val="24"/>
        </w:rPr>
        <w:lastRenderedPageBreak/>
        <w:t xml:space="preserve">　六、违反展会知识产权保护相关规定类</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750"/>
        <w:gridCol w:w="2370"/>
        <w:gridCol w:w="1605"/>
        <w:gridCol w:w="1155"/>
        <w:gridCol w:w="1710"/>
        <w:gridCol w:w="645"/>
        <w:gridCol w:w="1785"/>
        <w:gridCol w:w="1605"/>
        <w:gridCol w:w="1710"/>
      </w:tblGrid>
      <w:tr w:rsidR="00D94276" w:rsidRPr="006E785A" w:rsidTr="00504589">
        <w:trPr>
          <w:trHeight w:val="533"/>
        </w:trPr>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r w:rsidRPr="006E785A">
              <w:rPr>
                <w:rFonts w:asciiTheme="minorEastAsia" w:eastAsiaTheme="minorEastAsia" w:hAnsiTheme="minorEastAsia" w:hint="eastAsia"/>
                <w:b/>
                <w:sz w:val="24"/>
              </w:rPr>
              <w:t>序号</w:t>
            </w:r>
          </w:p>
        </w:tc>
        <w:tc>
          <w:tcPr>
            <w:tcW w:w="750" w:type="dxa"/>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r w:rsidRPr="006E785A">
              <w:rPr>
                <w:rFonts w:asciiTheme="minorEastAsia" w:eastAsiaTheme="minorEastAsia" w:hAnsiTheme="minorEastAsia" w:hint="eastAsia"/>
                <w:b/>
                <w:sz w:val="24"/>
              </w:rPr>
              <w:t>违法行为</w:t>
            </w:r>
          </w:p>
        </w:tc>
        <w:tc>
          <w:tcPr>
            <w:tcW w:w="2370" w:type="dxa"/>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r w:rsidRPr="006E785A">
              <w:rPr>
                <w:rFonts w:asciiTheme="minorEastAsia" w:eastAsiaTheme="minorEastAsia" w:hAnsiTheme="minorEastAsia" w:hint="eastAsia"/>
                <w:b/>
                <w:sz w:val="24"/>
              </w:rPr>
              <w:t>违反条款</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r w:rsidRPr="006E785A">
              <w:rPr>
                <w:rFonts w:asciiTheme="minorEastAsia" w:eastAsiaTheme="minorEastAsia" w:hAnsiTheme="minorEastAsia" w:hint="eastAsia"/>
                <w:b/>
                <w:sz w:val="24"/>
              </w:rPr>
              <w:t>法律责任条款</w:t>
            </w:r>
          </w:p>
        </w:tc>
        <w:tc>
          <w:tcPr>
            <w:tcW w:w="1155" w:type="dxa"/>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r w:rsidRPr="006E785A">
              <w:rPr>
                <w:rFonts w:asciiTheme="minorEastAsia" w:eastAsiaTheme="minorEastAsia" w:hAnsiTheme="minorEastAsia" w:hint="eastAsia"/>
                <w:b/>
                <w:sz w:val="24"/>
              </w:rPr>
              <w:t>行政处罚种类及幅度</w:t>
            </w:r>
          </w:p>
        </w:tc>
        <w:tc>
          <w:tcPr>
            <w:tcW w:w="1710" w:type="dxa"/>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r w:rsidRPr="006E785A">
              <w:rPr>
                <w:rFonts w:asciiTheme="minorEastAsia" w:eastAsiaTheme="minorEastAsia" w:hAnsiTheme="minorEastAsia" w:hint="eastAsia"/>
                <w:b/>
                <w:sz w:val="24"/>
              </w:rPr>
              <w:t>综合考量因素</w:t>
            </w:r>
          </w:p>
        </w:tc>
        <w:tc>
          <w:tcPr>
            <w:tcW w:w="2430" w:type="dxa"/>
            <w:gridSpan w:val="2"/>
            <w:vAlign w:val="center"/>
          </w:tcPr>
          <w:p w:rsidR="00D94276" w:rsidRPr="006E785A" w:rsidRDefault="00D94276" w:rsidP="00504589">
            <w:pPr>
              <w:adjustRightInd w:val="0"/>
              <w:snapToGrid w:val="0"/>
              <w:spacing w:line="480" w:lineRule="auto"/>
              <w:jc w:val="center"/>
              <w:rPr>
                <w:rFonts w:asciiTheme="minorEastAsia" w:eastAsiaTheme="minorEastAsia" w:hAnsiTheme="minorEastAsia"/>
                <w:b/>
                <w:sz w:val="24"/>
              </w:rPr>
            </w:pPr>
            <w:r w:rsidRPr="006E785A">
              <w:rPr>
                <w:rFonts w:asciiTheme="minorEastAsia" w:eastAsiaTheme="minorEastAsia" w:hAnsiTheme="minorEastAsia" w:hint="eastAsia"/>
                <w:b/>
                <w:sz w:val="24"/>
              </w:rPr>
              <w:t>裁量情节</w:t>
            </w:r>
          </w:p>
        </w:tc>
        <w:tc>
          <w:tcPr>
            <w:tcW w:w="1605" w:type="dxa"/>
            <w:vAlign w:val="center"/>
          </w:tcPr>
          <w:p w:rsidR="00D94276" w:rsidRPr="006E785A" w:rsidRDefault="00D94276" w:rsidP="00504589">
            <w:pPr>
              <w:adjustRightInd w:val="0"/>
              <w:snapToGrid w:val="0"/>
              <w:spacing w:line="480" w:lineRule="auto"/>
              <w:ind w:left="137"/>
              <w:jc w:val="center"/>
              <w:rPr>
                <w:rFonts w:asciiTheme="minorEastAsia" w:eastAsiaTheme="minorEastAsia" w:hAnsiTheme="minorEastAsia"/>
                <w:b/>
                <w:sz w:val="24"/>
              </w:rPr>
            </w:pPr>
            <w:r w:rsidRPr="006E785A">
              <w:rPr>
                <w:rFonts w:asciiTheme="minorEastAsia" w:eastAsiaTheme="minorEastAsia" w:hAnsiTheme="minorEastAsia" w:hint="eastAsia"/>
                <w:b/>
                <w:sz w:val="24"/>
              </w:rPr>
              <w:t>裁量标准</w:t>
            </w:r>
          </w:p>
        </w:tc>
        <w:tc>
          <w:tcPr>
            <w:tcW w:w="1710" w:type="dxa"/>
            <w:vAlign w:val="center"/>
          </w:tcPr>
          <w:p w:rsidR="00D94276" w:rsidRPr="006E785A" w:rsidRDefault="00D94276" w:rsidP="00504589">
            <w:pPr>
              <w:adjustRightInd w:val="0"/>
              <w:snapToGrid w:val="0"/>
              <w:spacing w:line="480" w:lineRule="auto"/>
              <w:rPr>
                <w:rFonts w:asciiTheme="minorEastAsia" w:eastAsiaTheme="minorEastAsia" w:hAnsiTheme="minorEastAsia"/>
                <w:b/>
                <w:sz w:val="24"/>
              </w:rPr>
            </w:pPr>
            <w:r w:rsidRPr="006E785A">
              <w:rPr>
                <w:rFonts w:asciiTheme="minorEastAsia" w:eastAsiaTheme="minorEastAsia" w:hAnsiTheme="minorEastAsia" w:hint="eastAsia"/>
                <w:b/>
                <w:sz w:val="24"/>
              </w:rPr>
              <w:t>备注</w:t>
            </w:r>
          </w:p>
        </w:tc>
      </w:tr>
      <w:tr w:rsidR="00D94276" w:rsidRPr="006E785A" w:rsidTr="00504589">
        <w:trPr>
          <w:trHeight w:val="845"/>
        </w:trPr>
        <w:tc>
          <w:tcPr>
            <w:tcW w:w="64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9</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拒绝受理知识产权权利人或者利害关系人投诉，未按照规定或者合同约定对涉嫌</w:t>
            </w:r>
            <w:r w:rsidRPr="006E785A">
              <w:rPr>
                <w:rFonts w:asciiTheme="minorEastAsia" w:eastAsiaTheme="minorEastAsia" w:hAnsiTheme="minorEastAsia" w:hint="eastAsia"/>
                <w:sz w:val="24"/>
              </w:rPr>
              <w:lastRenderedPageBreak/>
              <w:t>侵权的参展项目采取处理措施的。</w:t>
            </w:r>
          </w:p>
        </w:tc>
        <w:tc>
          <w:tcPr>
            <w:tcW w:w="237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《广州市展会知识产权保护办法》第八条第三项：</w:t>
            </w:r>
          </w:p>
          <w:p w:rsidR="00D94276" w:rsidRPr="006E785A" w:rsidRDefault="00D94276" w:rsidP="00504589">
            <w:pPr>
              <w:adjustRightInd w:val="0"/>
              <w:snapToGrid w:val="0"/>
              <w:spacing w:line="480" w:lineRule="auto"/>
              <w:ind w:firstLineChars="150" w:firstLine="360"/>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展会主办单位应当履行下列义务：</w:t>
            </w:r>
          </w:p>
          <w:p w:rsidR="00D94276" w:rsidRPr="006E785A" w:rsidRDefault="00D94276" w:rsidP="00504589">
            <w:pPr>
              <w:adjustRightInd w:val="0"/>
              <w:snapToGrid w:val="0"/>
              <w:spacing w:line="480" w:lineRule="auto"/>
              <w:ind w:firstLineChars="150" w:firstLine="360"/>
              <w:rPr>
                <w:rFonts w:asciiTheme="minorEastAsia" w:eastAsiaTheme="minorEastAsia" w:hAnsiTheme="minorEastAsia" w:hint="eastAsia"/>
                <w:sz w:val="24"/>
              </w:rPr>
            </w:pPr>
            <w:r w:rsidRPr="006E785A">
              <w:rPr>
                <w:rFonts w:asciiTheme="minorEastAsia" w:eastAsiaTheme="minorEastAsia" w:hAnsiTheme="minorEastAsia" w:hint="eastAsia"/>
                <w:sz w:val="24"/>
              </w:rPr>
              <w:t>(三)接受知识产权权利人或者利害关系人的投诉，依约处理展会中发生的知识产权侵权纠纷；</w:t>
            </w:r>
          </w:p>
        </w:tc>
        <w:tc>
          <w:tcPr>
            <w:tcW w:w="1605" w:type="dxa"/>
            <w:vMerge w:val="restart"/>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《广州市展会知识产权保护办法》第二十四条：</w:t>
            </w:r>
          </w:p>
          <w:p w:rsidR="00D94276" w:rsidRPr="006E785A" w:rsidRDefault="00D94276" w:rsidP="00504589">
            <w:pPr>
              <w:widowControl/>
              <w:adjustRightInd w:val="0"/>
              <w:snapToGrid w:val="0"/>
              <w:spacing w:line="480" w:lineRule="auto"/>
              <w:ind w:firstLineChars="200" w:firstLine="480"/>
              <w:rPr>
                <w:rFonts w:asciiTheme="minorEastAsia" w:eastAsiaTheme="minorEastAsia" w:hAnsiTheme="minorEastAsia"/>
                <w:sz w:val="24"/>
              </w:rPr>
            </w:pPr>
            <w:r w:rsidRPr="006E785A">
              <w:rPr>
                <w:rFonts w:asciiTheme="minorEastAsia" w:eastAsiaTheme="minorEastAsia" w:hAnsiTheme="minorEastAsia" w:hint="eastAsia"/>
                <w:sz w:val="24"/>
              </w:rPr>
              <w:t>展会主办单位违反本办法规定，有下列行为之一的，由负责知识产权行政管理的部门责令改正；拒不改正的，可以处以2000元以上1万元以下罚款；造成严重后果的，可以</w:t>
            </w:r>
            <w:r w:rsidRPr="006E785A">
              <w:rPr>
                <w:rFonts w:asciiTheme="minorEastAsia" w:eastAsiaTheme="minorEastAsia" w:hAnsiTheme="minorEastAsia" w:hint="eastAsia"/>
                <w:sz w:val="24"/>
              </w:rPr>
              <w:lastRenderedPageBreak/>
              <w:t>处以1万元以上3万元以下罚款：</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(一)拒绝受理知识产权权利人或者利害关系人投诉，未按照规定或者合同约定对涉嫌侵权的参展项目采取处理措施的；</w:t>
            </w:r>
          </w:p>
        </w:tc>
        <w:tc>
          <w:tcPr>
            <w:tcW w:w="115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责令改正；拒不改正的，可以处以</w:t>
            </w:r>
            <w:r w:rsidRPr="006E785A">
              <w:rPr>
                <w:rFonts w:asciiTheme="minorEastAsia" w:eastAsiaTheme="minorEastAsia" w:hAnsiTheme="minorEastAsia"/>
                <w:sz w:val="24"/>
              </w:rPr>
              <w:t>2000</w:t>
            </w:r>
            <w:r w:rsidRPr="006E785A">
              <w:rPr>
                <w:rFonts w:asciiTheme="minorEastAsia" w:eastAsiaTheme="minorEastAsia" w:hAnsiTheme="minorEastAsia" w:hint="eastAsia"/>
                <w:sz w:val="24"/>
              </w:rPr>
              <w:t>元以上</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万元以下罚款；造成严重后果的，可以处以</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万元以下罚款。</w:t>
            </w:r>
          </w:p>
        </w:tc>
        <w:tc>
          <w:tcPr>
            <w:tcW w:w="171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1、展会的规模。</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2、展会持续的时间。</w:t>
            </w: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展会主办方拒绝受理投诉或未按规定采取处理措施的案件为5件以下。</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情节较轻，处以2000元以上（含本数）5000元以下罚款。</w:t>
            </w:r>
          </w:p>
        </w:tc>
        <w:tc>
          <w:tcPr>
            <w:tcW w:w="171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责令改正，拒不改正的才处以罚款；</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914"/>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237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5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71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展会主办方拒绝受理投诉或未按规定采取处理措施的案件为5件以上10件以下。</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情节较重，处以5000元以上1万元以下罚款。</w:t>
            </w:r>
          </w:p>
        </w:tc>
        <w:tc>
          <w:tcPr>
            <w:tcW w:w="171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1536"/>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237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5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71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展会主办方拒绝受理投诉或未按规定采取处理措施的案件为10件以上。或者因拒绝行为，导致现场</w:t>
            </w:r>
            <w:r w:rsidRPr="006E785A">
              <w:rPr>
                <w:rFonts w:asciiTheme="minorEastAsia" w:eastAsiaTheme="minorEastAsia" w:hAnsiTheme="minorEastAsia" w:hint="eastAsia"/>
                <w:sz w:val="24"/>
              </w:rPr>
              <w:lastRenderedPageBreak/>
              <w:t>发生冲突影响社会秩序的。</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情节严重，处以</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万元以下罚款。</w:t>
            </w:r>
          </w:p>
        </w:tc>
        <w:tc>
          <w:tcPr>
            <w:tcW w:w="171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602"/>
        </w:trPr>
        <w:tc>
          <w:tcPr>
            <w:tcW w:w="64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10</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拒绝出具相关事实证明，或者拒绝对涉</w:t>
            </w:r>
            <w:r w:rsidRPr="006E785A">
              <w:rPr>
                <w:rFonts w:asciiTheme="minorEastAsia" w:eastAsiaTheme="minorEastAsia" w:hAnsiTheme="minorEastAsia" w:hint="eastAsia"/>
                <w:sz w:val="24"/>
              </w:rPr>
              <w:lastRenderedPageBreak/>
              <w:t>嫌侵权的参展项目拍照取证，或者拒绝配合公证机关进行取证的。</w:t>
            </w:r>
          </w:p>
        </w:tc>
        <w:tc>
          <w:tcPr>
            <w:tcW w:w="237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《广州市展会知识产权保护办法》第八条第四项：</w:t>
            </w:r>
          </w:p>
          <w:p w:rsidR="00D94276" w:rsidRPr="006E785A" w:rsidRDefault="00D94276" w:rsidP="00504589">
            <w:pPr>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展会主办单位应当履行下列义务：</w:t>
            </w:r>
          </w:p>
          <w:p w:rsidR="00D94276" w:rsidRPr="006E785A" w:rsidRDefault="00D94276" w:rsidP="00504589">
            <w:pPr>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(四)应知识产权权利人或者利害关系人的要求，出具相关事实证明，或者</w:t>
            </w:r>
            <w:r w:rsidRPr="006E785A">
              <w:rPr>
                <w:rFonts w:asciiTheme="minorEastAsia" w:eastAsiaTheme="minorEastAsia" w:hAnsiTheme="minorEastAsia" w:hint="eastAsia"/>
                <w:sz w:val="24"/>
              </w:rPr>
              <w:lastRenderedPageBreak/>
              <w:t>为知识产权权利人、利害关系人及其委托代理人进入展会取证提供必要的便利条件；</w:t>
            </w:r>
          </w:p>
        </w:tc>
        <w:tc>
          <w:tcPr>
            <w:tcW w:w="1605" w:type="dxa"/>
            <w:vMerge w:val="restart"/>
            <w:vAlign w:val="center"/>
          </w:tcPr>
          <w:p w:rsidR="00D94276" w:rsidRPr="006E785A" w:rsidRDefault="00D94276" w:rsidP="00504589">
            <w:pPr>
              <w:widowControl/>
              <w:adjustRightInd w:val="0"/>
              <w:snapToGrid w:val="0"/>
              <w:spacing w:line="480" w:lineRule="auto"/>
              <w:jc w:val="left"/>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《广州市展会知识产权保护办法》第二十四条：</w:t>
            </w:r>
          </w:p>
          <w:p w:rsidR="00D94276" w:rsidRPr="006E785A" w:rsidRDefault="00D94276" w:rsidP="00504589">
            <w:pPr>
              <w:widowControl/>
              <w:adjustRightInd w:val="0"/>
              <w:snapToGrid w:val="0"/>
              <w:spacing w:line="480" w:lineRule="auto"/>
              <w:ind w:firstLineChars="250" w:firstLine="600"/>
              <w:jc w:val="left"/>
              <w:rPr>
                <w:rFonts w:asciiTheme="minorEastAsia" w:eastAsiaTheme="minorEastAsia" w:hAnsiTheme="minorEastAsia"/>
                <w:sz w:val="24"/>
              </w:rPr>
            </w:pPr>
            <w:r w:rsidRPr="006E785A">
              <w:rPr>
                <w:rFonts w:asciiTheme="minorEastAsia" w:eastAsiaTheme="minorEastAsia" w:hAnsiTheme="minorEastAsia" w:hint="eastAsia"/>
                <w:sz w:val="24"/>
              </w:rPr>
              <w:t>展会主办单位违反本办法规定，有下列行为之一的，由负</w:t>
            </w:r>
            <w:r w:rsidRPr="006E785A">
              <w:rPr>
                <w:rFonts w:asciiTheme="minorEastAsia" w:eastAsiaTheme="minorEastAsia" w:hAnsiTheme="minorEastAsia" w:hint="eastAsia"/>
                <w:sz w:val="24"/>
              </w:rPr>
              <w:lastRenderedPageBreak/>
              <w:t>责知识产权行政管理的部门责令改正；拒不改正的，可以处以2000元以上1万元以下罚款；造成严重后果的，可以处以1万元以上3万元以下罚款：</w:t>
            </w:r>
          </w:p>
          <w:p w:rsidR="00D94276" w:rsidRPr="006E785A" w:rsidRDefault="00D94276" w:rsidP="00504589">
            <w:pPr>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(二)经知识产权权利人或者利害关系人要求，拒绝出具相关事实证明，或者拒绝对涉嫌侵权的参展项目拍照取证，或</w:t>
            </w:r>
            <w:r w:rsidRPr="006E785A">
              <w:rPr>
                <w:rFonts w:asciiTheme="minorEastAsia" w:eastAsiaTheme="minorEastAsia" w:hAnsiTheme="minorEastAsia" w:hint="eastAsia"/>
                <w:sz w:val="24"/>
              </w:rPr>
              <w:lastRenderedPageBreak/>
              <w:t>者拒绝配合公证机关进行取证的；</w:t>
            </w:r>
          </w:p>
        </w:tc>
        <w:tc>
          <w:tcPr>
            <w:tcW w:w="115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责令改正；拒不改正的，可以处以</w:t>
            </w:r>
            <w:r w:rsidRPr="006E785A">
              <w:rPr>
                <w:rFonts w:asciiTheme="minorEastAsia" w:eastAsiaTheme="minorEastAsia" w:hAnsiTheme="minorEastAsia"/>
                <w:sz w:val="24"/>
              </w:rPr>
              <w:t>2000</w:t>
            </w:r>
            <w:r w:rsidRPr="006E785A">
              <w:rPr>
                <w:rFonts w:asciiTheme="minorEastAsia" w:eastAsiaTheme="minorEastAsia" w:hAnsiTheme="minorEastAsia" w:hint="eastAsia"/>
                <w:sz w:val="24"/>
              </w:rPr>
              <w:t>元以上</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万元以下罚款；造成严</w:t>
            </w:r>
            <w:r w:rsidRPr="006E785A">
              <w:rPr>
                <w:rFonts w:asciiTheme="minorEastAsia" w:eastAsiaTheme="minorEastAsia" w:hAnsiTheme="minorEastAsia" w:hint="eastAsia"/>
                <w:sz w:val="24"/>
              </w:rPr>
              <w:lastRenderedPageBreak/>
              <w:t>重后果的，可以处以</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万元以下罚款。</w:t>
            </w:r>
          </w:p>
        </w:tc>
        <w:tc>
          <w:tcPr>
            <w:tcW w:w="171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1、展会的规模。</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2、展会持续的时间。</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展会主办方拒绝出具相关事实证明，或者拒绝对涉嫌侵权的参展项目拍照取证，或者拒绝配合公证机关进行取证的案件为5件以</w:t>
            </w:r>
            <w:r w:rsidRPr="006E785A">
              <w:rPr>
                <w:rFonts w:asciiTheme="minorEastAsia" w:eastAsiaTheme="minorEastAsia" w:hAnsiTheme="minorEastAsia" w:hint="eastAsia"/>
                <w:sz w:val="24"/>
              </w:rPr>
              <w:lastRenderedPageBreak/>
              <w:t>下。</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情节较轻，处以2000元以上(含本数)5000元以下罚款。</w:t>
            </w:r>
          </w:p>
        </w:tc>
        <w:tc>
          <w:tcPr>
            <w:tcW w:w="171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责令改正，拒不改正的才处以罚款；</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1423"/>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237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5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71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1785"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展会主办方拒绝出具相关事实证明，或者拒绝对涉嫌侵权的参展项目拍照取证，或者拒绝配合公证机关进行取证的案件为5以上10件以下。</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情节较重，处以5000元以上1万元以下罚款。</w:t>
            </w:r>
          </w:p>
        </w:tc>
        <w:tc>
          <w:tcPr>
            <w:tcW w:w="171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1680"/>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237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5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71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展会主办方拒绝出具相关事实证明，或者拒绝对涉嫌侵权的参展项目拍照取证，或者拒绝配合公证机关进行取证的案件为10件以上，或者因拒绝行为导致现场</w:t>
            </w:r>
            <w:r w:rsidRPr="006E785A">
              <w:rPr>
                <w:rFonts w:asciiTheme="minorEastAsia" w:eastAsiaTheme="minorEastAsia" w:hAnsiTheme="minorEastAsia" w:hint="eastAsia"/>
                <w:sz w:val="24"/>
              </w:rPr>
              <w:lastRenderedPageBreak/>
              <w:t>发生冲突影响社会秩序的。</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情节严重，处以</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万元以下罚款。</w:t>
            </w:r>
          </w:p>
        </w:tc>
        <w:tc>
          <w:tcPr>
            <w:tcW w:w="171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1454"/>
        </w:trPr>
        <w:tc>
          <w:tcPr>
            <w:tcW w:w="64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11</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违反《广州市展会知识产权保护办法》第十三条的规定，</w:t>
            </w:r>
            <w:r w:rsidRPr="006E785A">
              <w:rPr>
                <w:rFonts w:asciiTheme="minorEastAsia" w:eastAsiaTheme="minorEastAsia" w:hAnsiTheme="minorEastAsia" w:hint="eastAsia"/>
                <w:sz w:val="24"/>
              </w:rPr>
              <w:lastRenderedPageBreak/>
              <w:t>允许侵权的参展商继续参加同一展会的。</w:t>
            </w:r>
          </w:p>
        </w:tc>
        <w:tc>
          <w:tcPr>
            <w:tcW w:w="2370" w:type="dxa"/>
            <w:vMerge w:val="restart"/>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《广州市展会知识产权保护办法》第十三条：</w:t>
            </w:r>
          </w:p>
          <w:p w:rsidR="00D94276" w:rsidRPr="006E785A" w:rsidRDefault="00D94276" w:rsidP="00504589">
            <w:pPr>
              <w:widowControl/>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展会主办单位应当从下一届展会起连续三届拒绝具有以下情形之一的参展商参加同一展会：</w:t>
            </w:r>
          </w:p>
          <w:p w:rsidR="00D94276" w:rsidRPr="006E785A" w:rsidRDefault="00D94276" w:rsidP="00504589">
            <w:pPr>
              <w:widowControl/>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一</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拒不对已由人民法院或者负责知识产权行政管理的部门认定侵权</w:t>
            </w:r>
            <w:r w:rsidRPr="006E785A">
              <w:rPr>
                <w:rFonts w:asciiTheme="minorEastAsia" w:eastAsiaTheme="minorEastAsia" w:hAnsiTheme="minorEastAsia" w:hint="eastAsia"/>
                <w:sz w:val="24"/>
              </w:rPr>
              <w:lastRenderedPageBreak/>
              <w:t>的参展项目采取遮盖、撤展等处理措施的；</w:t>
            </w:r>
          </w:p>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二</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 xml:space="preserve">拒不对展会主办单位认为涉嫌侵权的参展项目采取遮盖、撤展等处理措施，投诉人证明其后该参展项目被人民法院或者负责知识产权行政管理的部门认定侵权的；　</w:t>
            </w:r>
          </w:p>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三</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 xml:space="preserve">参展项目在上一届展会中因人民法院或者负责知识产权行政管理的部门认定侵权而采取遮盖、撤展等处理措施，本届展会中又继续展出同一参展项目的；   </w:t>
            </w:r>
          </w:p>
          <w:p w:rsidR="00D94276" w:rsidRPr="006E785A" w:rsidRDefault="00D94276" w:rsidP="00504589">
            <w:pPr>
              <w:widowControl/>
              <w:adjustRightInd w:val="0"/>
              <w:snapToGrid w:val="0"/>
              <w:spacing w:line="480" w:lineRule="auto"/>
              <w:ind w:firstLine="360"/>
              <w:rPr>
                <w:rFonts w:asciiTheme="minorEastAsia" w:eastAsiaTheme="minorEastAsia" w:hAnsiTheme="minorEastAsia" w:hint="eastAsia"/>
                <w:sz w:val="24"/>
              </w:rPr>
            </w:pP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四</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参展项目在</w:t>
            </w:r>
            <w:r w:rsidRPr="006E785A">
              <w:rPr>
                <w:rFonts w:asciiTheme="minorEastAsia" w:eastAsiaTheme="minorEastAsia" w:hAnsiTheme="minorEastAsia" w:hint="eastAsia"/>
                <w:sz w:val="24"/>
              </w:rPr>
              <w:lastRenderedPageBreak/>
              <w:t>上一届展会中因展会主办单位认为涉嫌侵权而采取遮盖、撤展等处理措施，投诉人证明其后该参展项目被人民法院或者负责知识产权行政管理的部门认定侵权，本届展会中又继续展出同一参展项目的；</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五</w:t>
            </w:r>
            <w:r w:rsidRPr="006E785A">
              <w:rPr>
                <w:rFonts w:asciiTheme="minorEastAsia" w:eastAsiaTheme="minorEastAsia" w:hAnsiTheme="minorEastAsia"/>
                <w:sz w:val="24"/>
              </w:rPr>
              <w:t>)</w:t>
            </w:r>
            <w:r w:rsidRPr="006E785A">
              <w:rPr>
                <w:rFonts w:asciiTheme="minorEastAsia" w:eastAsiaTheme="minorEastAsia" w:hAnsiTheme="minorEastAsia" w:hint="eastAsia"/>
                <w:sz w:val="24"/>
              </w:rPr>
              <w:t>有其他不配合展会知识产权保护工作的行为，情节严重的。</w:t>
            </w:r>
            <w:r w:rsidRPr="006E785A">
              <w:rPr>
                <w:rFonts w:asciiTheme="minorEastAsia" w:eastAsiaTheme="minorEastAsia" w:hAnsiTheme="minorEastAsia"/>
                <w:sz w:val="24"/>
              </w:rPr>
              <w:t xml:space="preserve"> </w:t>
            </w:r>
          </w:p>
        </w:tc>
        <w:tc>
          <w:tcPr>
            <w:tcW w:w="160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《广州市展会知识产权保护办法》第二十四条：</w:t>
            </w:r>
          </w:p>
          <w:p w:rsidR="00D94276" w:rsidRPr="006E785A" w:rsidRDefault="00D94276" w:rsidP="00504589">
            <w:pPr>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展会主办单位违反本办法规定，有下列行为之一的，由负责知识产权行政管理的部门责令改正；拒不改正</w:t>
            </w:r>
            <w:r w:rsidRPr="006E785A">
              <w:rPr>
                <w:rFonts w:asciiTheme="minorEastAsia" w:eastAsiaTheme="minorEastAsia" w:hAnsiTheme="minorEastAsia" w:hint="eastAsia"/>
                <w:sz w:val="24"/>
              </w:rPr>
              <w:lastRenderedPageBreak/>
              <w:t>的，可以处以2000元以上1万元以下罚款；造成严重后果的，可以处以1万元以上3万元以下罚款：</w:t>
            </w:r>
          </w:p>
          <w:p w:rsidR="00D94276" w:rsidRPr="006E785A" w:rsidRDefault="00D94276" w:rsidP="00504589">
            <w:pPr>
              <w:adjustRightInd w:val="0"/>
              <w:snapToGrid w:val="0"/>
              <w:spacing w:line="480" w:lineRule="auto"/>
              <w:ind w:firstLineChars="200" w:firstLine="480"/>
              <w:rPr>
                <w:rFonts w:asciiTheme="minorEastAsia" w:eastAsiaTheme="minorEastAsia" w:hAnsiTheme="minorEastAsia" w:hint="eastAsia"/>
                <w:sz w:val="24"/>
              </w:rPr>
            </w:pPr>
            <w:r w:rsidRPr="006E785A">
              <w:rPr>
                <w:rFonts w:asciiTheme="minorEastAsia" w:eastAsiaTheme="minorEastAsia" w:hAnsiTheme="minorEastAsia" w:hint="eastAsia"/>
                <w:sz w:val="24"/>
              </w:rPr>
              <w:t>(三)违反本办法第十三条的规定，允许参展商继续参加同一展会的。</w:t>
            </w:r>
          </w:p>
        </w:tc>
        <w:tc>
          <w:tcPr>
            <w:tcW w:w="115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责令改正；拒不改正的，可以处以</w:t>
            </w:r>
            <w:r w:rsidRPr="006E785A">
              <w:rPr>
                <w:rFonts w:asciiTheme="minorEastAsia" w:eastAsiaTheme="minorEastAsia" w:hAnsiTheme="minorEastAsia"/>
                <w:sz w:val="24"/>
              </w:rPr>
              <w:t>2000</w:t>
            </w:r>
            <w:r w:rsidRPr="006E785A">
              <w:rPr>
                <w:rFonts w:asciiTheme="minorEastAsia" w:eastAsiaTheme="minorEastAsia" w:hAnsiTheme="minorEastAsia" w:hint="eastAsia"/>
                <w:sz w:val="24"/>
              </w:rPr>
              <w:t>元以上</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万元以下罚款；造成严重后果的，可以处以</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lastRenderedPageBreak/>
              <w:t>万元以下罚款。</w:t>
            </w:r>
          </w:p>
        </w:tc>
        <w:tc>
          <w:tcPr>
            <w:tcW w:w="171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1、展会的规模。</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2、展会持续的时间。</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 xml:space="preserve">   </w:t>
            </w: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展会主办方允许2家以下具有《办法》第十三条所列情形之一的参展商参加本届展会。</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情节较轻，处以2000元以上（含本数）5000元以下罚款。</w:t>
            </w:r>
          </w:p>
        </w:tc>
        <w:tc>
          <w:tcPr>
            <w:tcW w:w="171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责令改正，拒不改正的才处以罚款；</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1350"/>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237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5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71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展会主办方允许2家以上5家以下具有《办法》第十三条所列情形之一的参展商参加本届展会。</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情节较重，处以5000元以上1万元以下罚款。</w:t>
            </w:r>
          </w:p>
        </w:tc>
        <w:tc>
          <w:tcPr>
            <w:tcW w:w="171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4630"/>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237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5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71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展会主办方允许5家以上具有《办法》第十三条所列情形之一的参展商参加本届展会，或者因为允许具有该种情形之一的参展商参展，导致现场发生冲突影响社会秩序的。</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情节严重，处以</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万元以下罚款。</w:t>
            </w:r>
          </w:p>
        </w:tc>
        <w:tc>
          <w:tcPr>
            <w:tcW w:w="171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779"/>
        </w:trPr>
        <w:tc>
          <w:tcPr>
            <w:tcW w:w="64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12</w:t>
            </w:r>
          </w:p>
        </w:tc>
        <w:tc>
          <w:tcPr>
            <w:tcW w:w="75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展会知识产权保护中</w:t>
            </w:r>
            <w:r w:rsidRPr="006E785A">
              <w:rPr>
                <w:rFonts w:asciiTheme="minorEastAsia" w:eastAsiaTheme="minorEastAsia" w:hAnsiTheme="minorEastAsia"/>
                <w:sz w:val="24"/>
              </w:rPr>
              <w:t>投诉人提交</w:t>
            </w:r>
            <w:r w:rsidRPr="006E785A">
              <w:rPr>
                <w:rFonts w:asciiTheme="minorEastAsia" w:eastAsiaTheme="minorEastAsia" w:hAnsiTheme="minorEastAsia"/>
                <w:sz w:val="24"/>
              </w:rPr>
              <w:lastRenderedPageBreak/>
              <w:t>虚假材料的</w:t>
            </w:r>
            <w:r w:rsidRPr="006E785A">
              <w:rPr>
                <w:rFonts w:asciiTheme="minorEastAsia" w:eastAsiaTheme="minorEastAsia" w:hAnsiTheme="minorEastAsia" w:hint="eastAsia"/>
                <w:sz w:val="24"/>
              </w:rPr>
              <w:t>。</w:t>
            </w:r>
          </w:p>
        </w:tc>
        <w:tc>
          <w:tcPr>
            <w:tcW w:w="2370" w:type="dxa"/>
            <w:vMerge w:val="restart"/>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《广州市展会知识产权保护办法》第十六条：</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当事人按照本办法第十四条、第十五条规定提交的材料，应当真实、合法，不得</w:t>
            </w:r>
            <w:r w:rsidRPr="006E785A">
              <w:rPr>
                <w:rFonts w:asciiTheme="minorEastAsia" w:eastAsiaTheme="minorEastAsia" w:hAnsiTheme="minorEastAsia" w:hint="eastAsia"/>
                <w:sz w:val="24"/>
              </w:rPr>
              <w:lastRenderedPageBreak/>
              <w:t>提交虚假材料。</w:t>
            </w:r>
          </w:p>
        </w:tc>
        <w:tc>
          <w:tcPr>
            <w:tcW w:w="1605" w:type="dxa"/>
            <w:vMerge w:val="restart"/>
            <w:vAlign w:val="center"/>
          </w:tcPr>
          <w:p w:rsidR="00D94276" w:rsidRPr="006E785A" w:rsidRDefault="00D94276" w:rsidP="00504589">
            <w:pPr>
              <w:widowControl/>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《广州市展会知识产权保护办法》第二十五条：</w:t>
            </w:r>
          </w:p>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投诉人提交虚假材料的，由处理投诉</w:t>
            </w:r>
            <w:r w:rsidRPr="006E785A">
              <w:rPr>
                <w:rFonts w:asciiTheme="minorEastAsia" w:eastAsiaTheme="minorEastAsia" w:hAnsiTheme="minorEastAsia" w:hint="eastAsia"/>
                <w:sz w:val="24"/>
              </w:rPr>
              <w:lastRenderedPageBreak/>
              <w:t>的行政管理部门予以警告；存在伪造主要证据等严重情节的，并处以</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万元以下罚款。</w:t>
            </w:r>
          </w:p>
        </w:tc>
        <w:tc>
          <w:tcPr>
            <w:tcW w:w="1155"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警告；存在伪造主要证据等严重情节的，并处以</w:t>
            </w:r>
            <w:r w:rsidRPr="006E785A">
              <w:rPr>
                <w:rFonts w:asciiTheme="minorEastAsia" w:eastAsiaTheme="minorEastAsia" w:hAnsiTheme="minorEastAsia"/>
                <w:sz w:val="24"/>
              </w:rPr>
              <w:t>1</w:t>
            </w:r>
            <w:r w:rsidRPr="006E785A">
              <w:rPr>
                <w:rFonts w:asciiTheme="minorEastAsia" w:eastAsiaTheme="minorEastAsia" w:hAnsiTheme="minorEastAsia" w:hint="eastAsia"/>
                <w:sz w:val="24"/>
              </w:rPr>
              <w:t>万元</w:t>
            </w:r>
            <w:r w:rsidRPr="006E785A">
              <w:rPr>
                <w:rFonts w:asciiTheme="minorEastAsia" w:eastAsiaTheme="minorEastAsia" w:hAnsiTheme="minorEastAsia" w:hint="eastAsia"/>
                <w:sz w:val="24"/>
              </w:rPr>
              <w:lastRenderedPageBreak/>
              <w:t>以上</w:t>
            </w:r>
            <w:r w:rsidRPr="006E785A">
              <w:rPr>
                <w:rFonts w:asciiTheme="minorEastAsia" w:eastAsiaTheme="minorEastAsia" w:hAnsiTheme="minorEastAsia"/>
                <w:sz w:val="24"/>
              </w:rPr>
              <w:t>3</w:t>
            </w:r>
            <w:r w:rsidRPr="006E785A">
              <w:rPr>
                <w:rFonts w:asciiTheme="minorEastAsia" w:eastAsiaTheme="minorEastAsia" w:hAnsiTheme="minorEastAsia" w:hint="eastAsia"/>
                <w:sz w:val="24"/>
              </w:rPr>
              <w:t>万元以下罚款。</w:t>
            </w:r>
          </w:p>
        </w:tc>
        <w:tc>
          <w:tcPr>
            <w:tcW w:w="171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1、投诉的参展商数目。</w:t>
            </w: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较轻</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未造成被投诉人损失的。</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情节较轻，警告。</w:t>
            </w:r>
          </w:p>
        </w:tc>
        <w:tc>
          <w:tcPr>
            <w:tcW w:w="1710" w:type="dxa"/>
            <w:vMerge w:val="restart"/>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760"/>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237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5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71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较重</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造成被投诉人遭受损失的。</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情节较重，处以1万元以上（含本数）2万元以下处罚。</w:t>
            </w:r>
          </w:p>
        </w:tc>
        <w:tc>
          <w:tcPr>
            <w:tcW w:w="171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r w:rsidR="00D94276" w:rsidRPr="006E785A" w:rsidTr="00504589">
        <w:trPr>
          <w:trHeight w:val="784"/>
        </w:trPr>
        <w:tc>
          <w:tcPr>
            <w:tcW w:w="64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75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237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60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155"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1710" w:type="dxa"/>
            <w:vMerge/>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c>
          <w:tcPr>
            <w:tcW w:w="64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严重</w:t>
            </w:r>
          </w:p>
        </w:tc>
        <w:tc>
          <w:tcPr>
            <w:tcW w:w="178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造成被投诉人遭受重大损失的。</w:t>
            </w:r>
          </w:p>
        </w:tc>
        <w:tc>
          <w:tcPr>
            <w:tcW w:w="1605" w:type="dxa"/>
            <w:vAlign w:val="center"/>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r w:rsidRPr="006E785A">
              <w:rPr>
                <w:rFonts w:asciiTheme="minorEastAsia" w:eastAsiaTheme="minorEastAsia" w:hAnsiTheme="minorEastAsia" w:hint="eastAsia"/>
                <w:sz w:val="24"/>
              </w:rPr>
              <w:t>情节严重，处以2万元以上3万元以下罚款。</w:t>
            </w:r>
          </w:p>
        </w:tc>
        <w:tc>
          <w:tcPr>
            <w:tcW w:w="1710" w:type="dxa"/>
          </w:tcPr>
          <w:p w:rsidR="00D94276" w:rsidRPr="006E785A" w:rsidRDefault="00D94276" w:rsidP="00504589">
            <w:pPr>
              <w:adjustRightInd w:val="0"/>
              <w:snapToGrid w:val="0"/>
              <w:spacing w:line="480" w:lineRule="auto"/>
              <w:rPr>
                <w:rFonts w:asciiTheme="minorEastAsia" w:eastAsiaTheme="minorEastAsia" w:hAnsiTheme="minorEastAsia" w:hint="eastAsia"/>
                <w:sz w:val="24"/>
              </w:rPr>
            </w:pPr>
          </w:p>
        </w:tc>
      </w:tr>
    </w:tbl>
    <w:p w:rsidR="00D94276" w:rsidRPr="006E785A" w:rsidRDefault="00D94276" w:rsidP="00D94276">
      <w:pPr>
        <w:spacing w:line="480" w:lineRule="auto"/>
        <w:ind w:leftChars="-150" w:left="-315" w:rightChars="-100" w:right="-210"/>
        <w:jc w:val="left"/>
        <w:rPr>
          <w:rFonts w:asciiTheme="minorEastAsia" w:eastAsiaTheme="minorEastAsia" w:hAnsiTheme="minorEastAsia" w:hint="eastAsia"/>
          <w:sz w:val="24"/>
        </w:rPr>
      </w:pPr>
      <w:r w:rsidRPr="006E785A">
        <w:rPr>
          <w:rFonts w:asciiTheme="minorEastAsia" w:eastAsiaTheme="minorEastAsia" w:hAnsiTheme="minorEastAsia" w:hint="eastAsia"/>
          <w:sz w:val="24"/>
        </w:rPr>
        <w:lastRenderedPageBreak/>
        <w:t>注：按《广州市知识产权局规范行政处罚自由裁量权规定》第二十三条的规定，本表除特别规定外，裁量情节及裁量标准中的“以上”，“以下”包含本数。</w:t>
      </w:r>
    </w:p>
    <w:p w:rsidR="004729C4" w:rsidRPr="00D94276" w:rsidRDefault="004729C4">
      <w:bookmarkStart w:id="0" w:name="_GoBack"/>
      <w:bookmarkEnd w:id="0"/>
    </w:p>
    <w:sectPr w:rsidR="004729C4" w:rsidRPr="00D942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B9" w:rsidRDefault="005027B9" w:rsidP="00D94276">
      <w:r>
        <w:separator/>
      </w:r>
    </w:p>
  </w:endnote>
  <w:endnote w:type="continuationSeparator" w:id="0">
    <w:p w:rsidR="005027B9" w:rsidRDefault="005027B9" w:rsidP="00D9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B9" w:rsidRDefault="005027B9" w:rsidP="00D94276">
      <w:r>
        <w:separator/>
      </w:r>
    </w:p>
  </w:footnote>
  <w:footnote w:type="continuationSeparator" w:id="0">
    <w:p w:rsidR="005027B9" w:rsidRDefault="005027B9" w:rsidP="00D94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B1"/>
    <w:rsid w:val="002448B1"/>
    <w:rsid w:val="0043665A"/>
    <w:rsid w:val="00463A1F"/>
    <w:rsid w:val="004729C4"/>
    <w:rsid w:val="005027B9"/>
    <w:rsid w:val="00561CDD"/>
    <w:rsid w:val="00716BA2"/>
    <w:rsid w:val="007A3A42"/>
    <w:rsid w:val="00805B95"/>
    <w:rsid w:val="00881B3D"/>
    <w:rsid w:val="008901DF"/>
    <w:rsid w:val="009036C9"/>
    <w:rsid w:val="00985395"/>
    <w:rsid w:val="0098740A"/>
    <w:rsid w:val="00A217C0"/>
    <w:rsid w:val="00A7303E"/>
    <w:rsid w:val="00BE3736"/>
    <w:rsid w:val="00CE2664"/>
    <w:rsid w:val="00D94276"/>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2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4276"/>
    <w:rPr>
      <w:sz w:val="18"/>
      <w:szCs w:val="18"/>
    </w:rPr>
  </w:style>
  <w:style w:type="paragraph" w:styleId="a4">
    <w:name w:val="footer"/>
    <w:basedOn w:val="a"/>
    <w:link w:val="Char0"/>
    <w:uiPriority w:val="99"/>
    <w:unhideWhenUsed/>
    <w:rsid w:val="00D942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4276"/>
    <w:rPr>
      <w:sz w:val="18"/>
      <w:szCs w:val="18"/>
    </w:rPr>
  </w:style>
  <w:style w:type="paragraph" w:styleId="a5">
    <w:name w:val="Normal (Web)"/>
    <w:basedOn w:val="a"/>
    <w:rsid w:val="00D9427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2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4276"/>
    <w:rPr>
      <w:sz w:val="18"/>
      <w:szCs w:val="18"/>
    </w:rPr>
  </w:style>
  <w:style w:type="paragraph" w:styleId="a4">
    <w:name w:val="footer"/>
    <w:basedOn w:val="a"/>
    <w:link w:val="Char0"/>
    <w:uiPriority w:val="99"/>
    <w:unhideWhenUsed/>
    <w:rsid w:val="00D942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4276"/>
    <w:rPr>
      <w:sz w:val="18"/>
      <w:szCs w:val="18"/>
    </w:rPr>
  </w:style>
  <w:style w:type="paragraph" w:styleId="a5">
    <w:name w:val="Normal (Web)"/>
    <w:basedOn w:val="a"/>
    <w:rsid w:val="00D9427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2017-05-24T11:04:00Z</dcterms:created>
  <dcterms:modified xsi:type="dcterms:W3CDTF">2017-05-24T11:04:00Z</dcterms:modified>
</cp:coreProperties>
</file>