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2023年广州市市场监督管理局采购代理机构考试题目（答案版）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楷体_GBK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出题单位：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备注：现场评分环节时，工作人员会将答案版发各参加考试人员。如参加考试人员对你单位所出题目答案正确性提出异议，经现场考试人员多数决认定答案提供错误的，你单位考分将双倍扣除。例如：如果你单位提供的1道判断题的答案被判定为提供错误，你单位参加考试人员的考试分数将扣减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分。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一、判断题（2题，每题2分，合计4分）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1.（题目）（答案）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2.（题目）（答案）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二、单选题（2题，每题2分，合计4分）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（题目）（答案）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三、多选题（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题，每题2分，合计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（题目）（答案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5D4E"/>
    <w:rsid w:val="1A7F5D4E"/>
    <w:rsid w:val="1F3F9963"/>
    <w:rsid w:val="2FD7441B"/>
    <w:rsid w:val="44D02922"/>
    <w:rsid w:val="5F5DD9D2"/>
    <w:rsid w:val="76DED2CE"/>
    <w:rsid w:val="78AF0554"/>
    <w:rsid w:val="7CDCA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2022-05-11T16:38:00Z</dcterms:created>
  <dc:creator>传入的名字</dc:creator>
  <cp:lastModifiedBy>叶菲</cp:lastModifiedBy>
  <dcterms:modified xsi:type="dcterms:W3CDTF">2023-06-30T02:40:53Z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