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w:t>
      </w:r>
    </w:p>
    <w:p>
      <w:pPr>
        <w:numPr>
          <w:ilvl w:val="0"/>
          <w:numId w:val="0"/>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初步推荐对象简要事迹</w:t>
      </w:r>
    </w:p>
    <w:p>
      <w:pPr>
        <w:pStyle w:val="5"/>
        <w:keepNext w:val="0"/>
        <w:keepLines w:val="0"/>
        <w:pageBreakBefore w:val="0"/>
        <w:widowControl w:val="0"/>
        <w:kinsoku/>
        <w:wordWrap/>
        <w:overflowPunct/>
        <w:topLinePunct w:val="0"/>
        <w:autoSpaceDE/>
        <w:autoSpaceDN/>
        <w:bidi w:val="0"/>
        <w:spacing w:before="0" w:after="0" w:line="600" w:lineRule="exact"/>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方正仿宋_GBK" w:cs="方正仿宋_GBK"/>
          <w:color w:val="000000"/>
          <w:sz w:val="32"/>
          <w:szCs w:val="32"/>
          <w:highlight w:val="none"/>
          <w:lang w:val="en-US" w:eastAsia="zh-CN"/>
        </w:rPr>
      </w:pPr>
      <w:r>
        <w:rPr>
          <w:rFonts w:hint="eastAsia" w:ascii="Times New Roman" w:hAnsi="Times New Roman" w:eastAsia="方正仿宋_GBK" w:cs="方正仿宋_GBK"/>
          <w:b/>
          <w:bCs/>
          <w:color w:val="000000"/>
          <w:sz w:val="32"/>
          <w:szCs w:val="32"/>
          <w:lang w:val="en-US" w:eastAsia="zh-CN"/>
        </w:rPr>
        <w:t>广州市药品检验所中药检验室</w:t>
      </w:r>
      <w:r>
        <w:rPr>
          <w:rFonts w:hint="eastAsia" w:eastAsia="方正仿宋_GBK" w:cs="方正仿宋_GBK"/>
          <w:b/>
          <w:bCs/>
          <w:color w:val="000000"/>
          <w:sz w:val="32"/>
          <w:szCs w:val="32"/>
          <w:lang w:val="en-US" w:eastAsia="zh-CN"/>
        </w:rPr>
        <w:t>（下称“</w:t>
      </w:r>
      <w:r>
        <w:rPr>
          <w:rFonts w:hint="eastAsia" w:ascii="Times New Roman" w:hAnsi="Times New Roman" w:eastAsia="方正仿宋_GBK" w:cs="方正仿宋_GBK"/>
          <w:b/>
          <w:bCs/>
          <w:color w:val="000000"/>
          <w:sz w:val="32"/>
          <w:szCs w:val="32"/>
        </w:rPr>
        <w:t>中药室</w:t>
      </w:r>
      <w:r>
        <w:rPr>
          <w:rFonts w:hint="eastAsia" w:eastAsia="方正仿宋_GBK" w:cs="方正仿宋_GBK"/>
          <w:b/>
          <w:bCs/>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：总人数</w:t>
      </w:r>
      <w:r>
        <w:rPr>
          <w:rFonts w:hint="eastAsia" w:ascii="Times New Roman" w:hAnsi="Times New Roman" w:eastAsia="方正仿宋_GBK" w:cs="方正仿宋_GBK"/>
          <w:b w:val="0"/>
          <w:bCs w:val="0"/>
          <w:color w:val="000000"/>
          <w:sz w:val="32"/>
          <w:szCs w:val="32"/>
          <w:lang w:val="en-US" w:eastAsia="zh-CN"/>
        </w:rPr>
        <w:t>18</w:t>
      </w:r>
      <w:r>
        <w:rPr>
          <w:rFonts w:hint="eastAsia" w:ascii="Times New Roman" w:hAnsi="Times New Roman" w:eastAsia="方正仿宋_GBK" w:cs="方正仿宋_GBK"/>
          <w:color w:val="000000"/>
          <w:sz w:val="32"/>
          <w:szCs w:val="32"/>
          <w:lang w:val="en-US" w:eastAsia="zh-CN"/>
        </w:rPr>
        <w:t>人，其中女同志14人，</w:t>
      </w:r>
      <w:r>
        <w:rPr>
          <w:rFonts w:hint="eastAsia" w:ascii="Times New Roman" w:hAnsi="Times New Roman" w:eastAsia="方正仿宋_GBK" w:cs="方正仿宋_GBK"/>
          <w:color w:val="000000"/>
          <w:sz w:val="32"/>
          <w:szCs w:val="32"/>
          <w:highlight w:val="none"/>
        </w:rPr>
        <w:t>占</w:t>
      </w:r>
      <w:r>
        <w:rPr>
          <w:rFonts w:hint="eastAsia" w:ascii="Times New Roman" w:hAnsi="Times New Roman" w:eastAsia="方正仿宋_GBK" w:cs="方正仿宋_GBK"/>
          <w:color w:val="000000"/>
          <w:sz w:val="32"/>
          <w:szCs w:val="32"/>
          <w:highlight w:val="none"/>
          <w:lang w:val="en-US" w:eastAsia="zh-CN"/>
        </w:rPr>
        <w:t>78</w:t>
      </w:r>
      <w:r>
        <w:rPr>
          <w:rFonts w:hint="eastAsia" w:ascii="Times New Roman" w:hAnsi="Times New Roman" w:eastAsia="方正仿宋_GBK" w:cs="方正仿宋_GBK"/>
          <w:color w:val="000000"/>
          <w:sz w:val="32"/>
          <w:szCs w:val="32"/>
          <w:highlight w:val="none"/>
        </w:rPr>
        <w:t>%，</w:t>
      </w:r>
      <w:r>
        <w:rPr>
          <w:rFonts w:hint="eastAsia" w:ascii="Times New Roman" w:hAnsi="Times New Roman" w:eastAsia="方正仿宋_GBK" w:cs="方正仿宋_GBK"/>
          <w:color w:val="000000"/>
          <w:sz w:val="32"/>
          <w:szCs w:val="32"/>
          <w:lang w:val="en-US" w:eastAsia="zh-CN"/>
        </w:rPr>
        <w:t>负责人：顾利红（女），</w:t>
      </w:r>
      <w:r>
        <w:rPr>
          <w:rFonts w:hint="eastAsia" w:ascii="Times New Roman" w:hAnsi="Times New Roman" w:eastAsia="方正仿宋_GBK" w:cs="方正仿宋_GBK"/>
          <w:color w:val="000000"/>
          <w:sz w:val="32"/>
          <w:szCs w:val="32"/>
          <w:highlight w:val="none"/>
        </w:rPr>
        <w:t>是名副其实的“半边天”群体</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lang w:val="en-US" w:eastAsia="zh-CN"/>
        </w:rPr>
        <w:t>同时也专业技术人员汇聚的群体（具有副高以上职称8人，中级职称4人）。顾利红主任及侯惠婵副主任是中国药检行业中药专业学科带头人、中高级职称评审专家、中药鉴定专家；其他女性专业技术人员也在各自岗位上为中药质量提高发挥积极促进作用。</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rPr>
        <w:t>高效服务药品安全监管。</w:t>
      </w:r>
      <w:r>
        <w:rPr>
          <w:rFonts w:hint="eastAsia" w:ascii="Times New Roman" w:hAnsi="Times New Roman" w:eastAsia="方正仿宋_GBK" w:cs="方正仿宋_GBK"/>
          <w:color w:val="000000"/>
          <w:sz w:val="32"/>
          <w:szCs w:val="32"/>
        </w:rPr>
        <w:t>中药室践行“为国把关、为民尽责”的初心使命，每年承担约45%的广州市场药品监督检验、口岸检验任务。科室女职工不畏艰辛，打通24小时应急检验通道，确定人员中毒中药材成分，为稽查办案、挽救生命、打击假冒药品提供及时、科学、有效的依据，保障人民群众用药安全；承担国家药品抽检，在研究中发现风险点并及时上报，2021年</w:t>
      </w:r>
      <w:r>
        <w:rPr>
          <w:rFonts w:hint="eastAsia" w:eastAsia="方正仿宋_GBK" w:cs="方正仿宋_GBK"/>
          <w:color w:val="000000"/>
          <w:sz w:val="32"/>
          <w:szCs w:val="32"/>
          <w:lang w:eastAsia="zh-CN"/>
        </w:rPr>
        <w:t>被</w:t>
      </w:r>
      <w:r>
        <w:rPr>
          <w:rFonts w:hint="eastAsia" w:ascii="Times New Roman" w:hAnsi="Times New Roman" w:eastAsia="方正仿宋_GBK" w:cs="方正仿宋_GBK"/>
          <w:color w:val="000000"/>
          <w:sz w:val="32"/>
          <w:szCs w:val="32"/>
        </w:rPr>
        <w:t>国家药监局</w:t>
      </w:r>
      <w:r>
        <w:rPr>
          <w:rFonts w:hint="eastAsia" w:eastAsia="方正仿宋_GBK" w:cs="方正仿宋_GBK"/>
          <w:color w:val="000000"/>
          <w:sz w:val="32"/>
          <w:szCs w:val="32"/>
          <w:lang w:eastAsia="zh-CN"/>
        </w:rPr>
        <w:t>评为</w:t>
      </w:r>
      <w:r>
        <w:rPr>
          <w:rFonts w:hint="eastAsia" w:ascii="Times New Roman" w:hAnsi="Times New Roman" w:eastAsia="方正仿宋_GBK" w:cs="方正仿宋_GBK"/>
          <w:color w:val="000000"/>
          <w:sz w:val="32"/>
          <w:szCs w:val="32"/>
        </w:rPr>
        <w:t>检验组织和探索性研究及质量分析工作表现突出单位，2015、2020年度为国家药品抽检工作表现突出单位。</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lang w:val="en-US" w:eastAsia="zh-CN"/>
        </w:rPr>
        <w:t>高标准</w:t>
      </w:r>
      <w:r>
        <w:rPr>
          <w:rFonts w:hint="eastAsia" w:ascii="Times New Roman" w:hAnsi="Times New Roman" w:eastAsia="方正仿宋_GBK" w:cs="方正仿宋_GBK"/>
          <w:b/>
          <w:bCs/>
          <w:color w:val="000000"/>
          <w:sz w:val="32"/>
          <w:szCs w:val="32"/>
        </w:rPr>
        <w:t>筑牢药品安全防线。</w:t>
      </w:r>
      <w:r>
        <w:rPr>
          <w:rFonts w:hint="eastAsia" w:ascii="Times New Roman" w:hAnsi="Times New Roman" w:eastAsia="方正仿宋_GBK" w:cs="方正仿宋_GBK"/>
          <w:color w:val="000000"/>
          <w:sz w:val="32"/>
          <w:szCs w:val="32"/>
        </w:rPr>
        <w:t>中药室开展的“岭南常用中草药活性成分发现和质控体系构建的关键技术与应用”项目被评为2020年度广东省科技进步一等奖；通过科技创新，两项“延胡索对照提取物及其制备方法和应用”和“广陈皮的鉴别分类方法及装置”获发明专利；用中药标准主导国际标准制定，药品安全保障能力整体接近国际先进水平，“十七种特色药材美国和欧洲药典质量标准建立” 项目是广东省重点领域研发计划 ；参与编撰的《新编中国药材学》（8卷），获2021年中国出版政府奖图书奖；承担国务院相关课题研究工作，起草的两个通则已收载于《中国药典》2020年版四部。</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bCs/>
          <w:color w:val="000000"/>
          <w:sz w:val="32"/>
          <w:szCs w:val="32"/>
        </w:rPr>
        <w:t>深度参与粤港澳大湾区建设。</w:t>
      </w:r>
      <w:r>
        <w:rPr>
          <w:rFonts w:hint="eastAsia" w:ascii="Times New Roman" w:hAnsi="Times New Roman" w:eastAsia="方正仿宋_GBK" w:cs="方正仿宋_GBK"/>
          <w:color w:val="000000"/>
          <w:sz w:val="32"/>
          <w:szCs w:val="32"/>
        </w:rPr>
        <w:t>中药室是国家药监局首批重点实验室，是粤港澳大湾区中药领域唯一的国家重点实验室，在推动中药标准化、国际化方面发挥重要作用；紧扣国家战略，发挥技术优势，高质量完成香港卫生署、澳门卫生局药物事务厅委托送检中成药、中药材及中药饮片等检验，为港澳药品检验提供服务及技术支撑。</w:t>
      </w:r>
    </w:p>
    <w:p>
      <w:pPr>
        <w:ind w:firstLine="643" w:firstLineChars="200"/>
      </w:pPr>
      <w:r>
        <w:rPr>
          <w:rFonts w:hint="eastAsia" w:ascii="Times New Roman" w:hAnsi="Times New Roman" w:eastAsia="方正仿宋_GBK" w:cs="方正仿宋_GBK"/>
          <w:b/>
          <w:bCs/>
          <w:color w:val="000000"/>
          <w:sz w:val="32"/>
          <w:szCs w:val="32"/>
          <w:lang w:val="en-US" w:eastAsia="zh-CN"/>
        </w:rPr>
        <w:t>积极奉献</w:t>
      </w:r>
      <w:r>
        <w:rPr>
          <w:rFonts w:hint="eastAsia" w:ascii="Times New Roman" w:hAnsi="Times New Roman" w:eastAsia="方正仿宋_GBK" w:cs="方正仿宋_GBK"/>
          <w:b/>
          <w:bCs/>
          <w:color w:val="000000"/>
          <w:sz w:val="32"/>
          <w:szCs w:val="32"/>
        </w:rPr>
        <w:t>社会服务人民。</w:t>
      </w:r>
      <w:r>
        <w:rPr>
          <w:rFonts w:hint="eastAsia" w:ascii="Times New Roman" w:hAnsi="Times New Roman" w:eastAsia="方正仿宋_GBK" w:cs="方正仿宋_GBK"/>
          <w:color w:val="000000"/>
          <w:sz w:val="32"/>
          <w:szCs w:val="32"/>
        </w:rPr>
        <w:t>中药室主持修建420平方米的中药标本馆，珍藏中药标本约一万份，规模位居国内同行前列。依托该馆</w:t>
      </w:r>
      <w:bookmarkStart w:id="0" w:name="_GoBack"/>
      <w:bookmarkEnd w:id="0"/>
      <w:r>
        <w:rPr>
          <w:rFonts w:hint="eastAsia" w:ascii="Times New Roman" w:hAnsi="Times New Roman" w:eastAsia="方正仿宋_GBK" w:cs="方正仿宋_GBK"/>
          <w:color w:val="000000"/>
          <w:sz w:val="32"/>
          <w:szCs w:val="32"/>
        </w:rPr>
        <w:t>定期举办“广州科普开放日”、“实验室开放日”活动，为群众、学生普及中药材鉴别知识，致力推动中药文化的传承和发展，至今共接待参观学习40余次、约609人次。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031C1"/>
    <w:rsid w:val="12F55736"/>
    <w:rsid w:val="396E26A0"/>
    <w:rsid w:val="59362F83"/>
    <w:rsid w:val="77F031C1"/>
    <w:rsid w:val="7D87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宋体" w:cs="Times New Roman"/>
      <w:sz w:val="21"/>
      <w:szCs w:val="24"/>
    </w:rPr>
  </w:style>
  <w:style w:type="paragraph" w:customStyle="1" w:styleId="5">
    <w:name w:val="表格文字"/>
    <w:basedOn w:val="1"/>
    <w:qFormat/>
    <w:uiPriority w:val="0"/>
    <w:pPr>
      <w:adjustRightInd w:val="0"/>
      <w:spacing w:before="25" w:after="25" w:line="300" w:lineRule="auto"/>
      <w:contextualSpacing/>
    </w:pPr>
    <w:rPr>
      <w:rFonts w:ascii="Times" w:hAnsi="Times" w:eastAsia="宋体" w:cs="Times New Roman"/>
      <w:spacing w:val="10"/>
      <w:sz w:val="21"/>
      <w:szCs w:val="24"/>
    </w:rPr>
  </w:style>
  <w:style w:type="paragraph" w:customStyle="1" w:styleId="6">
    <w:name w:val="_Style 5"/>
    <w:qFormat/>
    <w:uiPriority w:val="0"/>
    <w:pPr>
      <w:widowControl w:val="0"/>
      <w:suppressAutoHyphens/>
      <w:bidi w:val="0"/>
      <w:ind w:firstLine="200" w:firstLineChars="200"/>
      <w:jc w:val="both"/>
    </w:pPr>
    <w:rPr>
      <w:rFonts w:ascii="Calibri" w:hAnsi="Calibri" w:eastAsia="宋体" w:cs="黑体"/>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2023-07-17T10:04:00Z</dcterms:created>
  <dc:creator>叶菲</dc:creator>
  <cp:lastModifiedBy>叶菲</cp:lastModifiedBy>
  <dcterms:modified xsi:type="dcterms:W3CDTF">2023-07-17T10:17:19Z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