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default" w:eastAsia="方正黑体_GBK"/>
          <w:color w:val="000000"/>
          <w:sz w:val="32"/>
          <w:szCs w:val="32"/>
        </w:rPr>
      </w:pPr>
      <w:r>
        <w:rPr>
          <w:rFonts w:hint="default" w:eastAsia="Times New Roman"/>
          <w:color w:val="000000"/>
          <w:sz w:val="32"/>
        </w:rPr>
        <w:t>Appendix 1</w:t>
      </w:r>
    </w:p>
    <w:p>
      <w:pPr>
        <w:pStyle w:val="5"/>
        <w:spacing w:line="600" w:lineRule="exact"/>
        <w:jc w:val="center"/>
        <w:rPr>
          <w:rFonts w:eastAsia="方正小标宋_GBK"/>
          <w:color w:val="000000"/>
          <w:sz w:val="40"/>
          <w:szCs w:val="18"/>
        </w:rPr>
      </w:pPr>
      <w:r>
        <w:rPr>
          <w:rFonts w:eastAsia="Times New Roman"/>
          <w:color w:val="000000"/>
          <w:sz w:val="40"/>
          <w:szCs w:val="18"/>
        </w:rPr>
        <w:t>Application Form for Proposed Formulation (Revision) Projects of Local Standards in Guangzhou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342"/>
        <w:gridCol w:w="891"/>
        <w:gridCol w:w="462"/>
        <w:gridCol w:w="1718"/>
        <w:gridCol w:w="637"/>
        <w:gridCol w:w="15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name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Formulation or revision</w:t>
            </w:r>
          </w:p>
        </w:tc>
        <w:tc>
          <w:tcPr>
            <w:tcW w:w="13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Formulation □ Revision □</w:t>
            </w:r>
          </w:p>
        </w:tc>
        <w:tc>
          <w:tcPr>
            <w:tcW w:w="16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No. of standard to be revised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Mainly drafted by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Drafted by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leader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Tel./Mobile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email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Contact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8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Tel./Mobile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>email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9" w:hRule="exac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The purpose, significance and necessity of formulating (revising) local standards</w:t>
            </w: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Feasibility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 w:hRule="exac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Scope of application and main technical content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4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Relationship with relevant laws, regulations and mandatory standards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9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Brief description of relevant domestic standards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International and advanced oversea standards adopted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Coordination with appropriate administrative authorities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Additional sheet(s) may be attached and stamped separately for the project requirements, reasons, and implementation measures for the formulation of the local standard proposed by appropriate municipal administrative authorities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Capacity and guarantee measures of the project undertaker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Additional sheet(s) may be attached separately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Fund allocation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duration</w:t>
            </w:r>
          </w:p>
        </w:tc>
        <w:tc>
          <w:tcPr>
            <w:tcW w:w="39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From MM/DD/YY to 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27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Comments of (all) drafters</w:t>
            </w:r>
          </w:p>
        </w:tc>
        <w:tc>
          <w:tcPr>
            <w:tcW w:w="22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Comments of appropriate municipal administrative authorities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0" w:hRule="atLeast"/>
          <w:jc w:val="center"/>
        </w:trPr>
        <w:tc>
          <w:tcPr>
            <w:tcW w:w="27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(Official Seal)</w:t>
            </w: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MM/DD/YY</w:t>
            </w:r>
          </w:p>
        </w:tc>
        <w:tc>
          <w:tcPr>
            <w:tcW w:w="22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 xml:space="preserve">                  </w:t>
            </w: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(Official Seal)</w:t>
            </w:r>
          </w:p>
          <w:p>
            <w:pPr>
              <w:pStyle w:val="5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MM/DD/YY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57E16"/>
    <w:rsid w:val="1AE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2023-08-04T02:46:00Z</dcterms:created>
  <dc:creator>叶菲</dc:creator>
  <cp:lastModifiedBy>叶菲</cp:lastModifiedBy>
  <dcterms:modified xsi:type="dcterms:W3CDTF">2023-08-04T02:46:52Z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