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附件3</w:t>
      </w:r>
    </w:p>
    <w:p>
      <w:pPr>
        <w:pStyle w:val="4"/>
        <w:spacing w:before="156" w:beforeLines="50" w:after="156" w:afterLines="50"/>
        <w:jc w:val="center"/>
        <w:rPr>
          <w:rFonts w:hint="eastAsia" w:ascii="方正小标宋_GBK" w:eastAsia="方正小标宋_GBK"/>
          <w:sz w:val="32"/>
          <w:szCs w:val="24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sz w:val="32"/>
          <w:szCs w:val="24"/>
          <w:lang w:val="en-US" w:eastAsia="zh-CN"/>
        </w:rPr>
        <w:t>科技企业孵化器知识产权能力提升和集群管理项目</w:t>
      </w:r>
    </w:p>
    <w:bookmarkEnd w:id="0"/>
    <w:p>
      <w:pPr>
        <w:pStyle w:val="4"/>
        <w:spacing w:before="156" w:beforeLines="50" w:after="156" w:afterLines="50"/>
        <w:jc w:val="center"/>
        <w:rPr>
          <w:rFonts w:ascii="方正小标宋_GBK" w:eastAsia="方正小标宋_GBK"/>
          <w:sz w:val="32"/>
          <w:szCs w:val="24"/>
        </w:rPr>
      </w:pPr>
      <w:r>
        <w:rPr>
          <w:rFonts w:hint="eastAsia" w:ascii="方正小标宋_GBK" w:eastAsia="方正小标宋_GBK"/>
          <w:sz w:val="32"/>
          <w:szCs w:val="24"/>
          <w:lang w:val="en-US" w:eastAsia="zh-CN"/>
        </w:rPr>
        <w:t>资金分配方案</w:t>
      </w:r>
    </w:p>
    <w:tbl>
      <w:tblPr>
        <w:tblStyle w:val="3"/>
        <w:tblW w:w="7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720"/>
        <w:gridCol w:w="315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20" w:type="dxa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50" w:type="dxa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联合申报单位名称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立项金额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广州华南新材料创新园有限公司</w:t>
            </w:r>
          </w:p>
        </w:tc>
        <w:tc>
          <w:tcPr>
            <w:tcW w:w="31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广州超凡知识产权服务有限公司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广州晟龙工业设计科技园发展有限公司</w:t>
            </w:r>
          </w:p>
        </w:tc>
        <w:tc>
          <w:tcPr>
            <w:tcW w:w="31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广州恒成智道信息科技有限公司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686" w:type="dxa"/>
            <w:gridSpan w:val="3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68C4"/>
    <w:rsid w:val="66E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2019-10-29T08:14:00Z</dcterms:created>
  <dc:creator>董大宾</dc:creator>
  <cp:lastModifiedBy>董大宾</cp:lastModifiedBy>
  <dcterms:modified xsi:type="dcterms:W3CDTF">2019-10-29T08:15:12Z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