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B152F">
      <w:pPr>
        <w:spacing w:line="360" w:lineRule="auto"/>
        <w:jc w:val="left"/>
        <w:rPr>
          <w:rFonts w:hint="eastAsia" w:ascii="方正黑体_GBK" w:hAnsi="方正黑体_GBK" w:eastAsia="方正黑体_GBK" w:cs="方正黑体_GBK"/>
          <w:bCs/>
          <w:kern w:val="0"/>
          <w:sz w:val="32"/>
          <w:szCs w:val="32"/>
          <w:lang w:eastAsia="zh-CN"/>
        </w:rPr>
      </w:pPr>
      <w:r>
        <w:rPr>
          <w:rFonts w:hint="eastAsia" w:ascii="方正黑体_GBK" w:hAnsi="方正黑体_GBK" w:eastAsia="方正黑体_GBK" w:cs="方正黑体_GBK"/>
          <w:bCs/>
          <w:kern w:val="0"/>
          <w:sz w:val="32"/>
          <w:szCs w:val="32"/>
          <w:lang w:eastAsia="zh-CN"/>
        </w:rPr>
        <w:t>附件</w:t>
      </w:r>
    </w:p>
    <w:p w14:paraId="49118A55">
      <w:pPr>
        <w:spacing w:line="360" w:lineRule="auto"/>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SF-</w:t>
      </w:r>
    </w:p>
    <w:p w14:paraId="35B39CD5">
      <w:pPr>
        <w:spacing w:line="360" w:lineRule="auto"/>
        <w:ind w:firstLine="3779" w:firstLineChars="1181"/>
        <w:jc w:val="center"/>
        <w:rPr>
          <w:rFonts w:hint="eastAsia" w:ascii="黑体" w:hAnsi="黑体" w:eastAsia="黑体" w:cs="黑体"/>
          <w:bCs/>
          <w:kern w:val="0"/>
          <w:sz w:val="32"/>
          <w:szCs w:val="32"/>
        </w:rPr>
      </w:pPr>
      <w:r>
        <w:rPr>
          <w:rFonts w:hint="eastAsia" w:ascii="黑体" w:hAnsi="黑体" w:eastAsia="黑体" w:cs="黑体"/>
          <w:bCs/>
          <w:kern w:val="0"/>
          <w:sz w:val="32"/>
          <w:szCs w:val="32"/>
        </w:rPr>
        <w:t>合同编号：</w:t>
      </w:r>
    </w:p>
    <w:p w14:paraId="0DBF8517">
      <w:pPr>
        <w:spacing w:line="360" w:lineRule="auto"/>
        <w:jc w:val="center"/>
        <w:rPr>
          <w:rFonts w:hint="eastAsia" w:ascii="黑体" w:hAnsi="黑体" w:eastAsia="黑体" w:cs="黑体"/>
          <w:bCs/>
          <w:kern w:val="0"/>
          <w:sz w:val="72"/>
          <w:szCs w:val="72"/>
        </w:rPr>
      </w:pPr>
    </w:p>
    <w:p w14:paraId="6E08F077">
      <w:pPr>
        <w:spacing w:line="360" w:lineRule="auto"/>
        <w:jc w:val="center"/>
        <w:rPr>
          <w:rFonts w:hint="eastAsia" w:ascii="黑体" w:hAnsi="黑体" w:eastAsia="黑体" w:cs="黑体"/>
          <w:bCs/>
          <w:kern w:val="0"/>
          <w:sz w:val="52"/>
          <w:szCs w:val="52"/>
        </w:rPr>
      </w:pPr>
      <w:r>
        <w:rPr>
          <w:rFonts w:hint="eastAsia" w:ascii="黑体" w:hAnsi="黑体" w:eastAsia="黑体" w:cs="黑体"/>
          <w:bCs/>
          <w:kern w:val="0"/>
          <w:sz w:val="52"/>
          <w:szCs w:val="52"/>
        </w:rPr>
        <w:t>广州市既有住宅加装电梯</w:t>
      </w:r>
    </w:p>
    <w:p w14:paraId="12E4AA93">
      <w:pPr>
        <w:spacing w:line="360" w:lineRule="auto"/>
        <w:jc w:val="center"/>
        <w:rPr>
          <w:rFonts w:hint="eastAsia" w:ascii="黑体" w:hAnsi="黑体" w:eastAsia="黑体" w:cs="黑体"/>
          <w:bCs/>
          <w:kern w:val="0"/>
          <w:sz w:val="52"/>
          <w:szCs w:val="52"/>
        </w:rPr>
      </w:pPr>
      <w:r>
        <w:rPr>
          <w:rFonts w:hint="eastAsia" w:ascii="黑体" w:hAnsi="黑体" w:eastAsia="黑体" w:cs="黑体"/>
          <w:bCs/>
          <w:kern w:val="0"/>
          <w:sz w:val="52"/>
          <w:szCs w:val="52"/>
        </w:rPr>
        <w:t>委托管理合同</w:t>
      </w:r>
    </w:p>
    <w:p w14:paraId="320CBCDB">
      <w:pPr>
        <w:spacing w:line="360" w:lineRule="auto"/>
        <w:jc w:val="center"/>
        <w:rPr>
          <w:rFonts w:ascii="仿宋_GB2312" w:hAnsi="宋体" w:eastAsia="仿宋_GB2312" w:cs="宋体"/>
          <w:b/>
          <w:kern w:val="0"/>
          <w:sz w:val="32"/>
          <w:szCs w:val="32"/>
        </w:rPr>
      </w:pPr>
    </w:p>
    <w:p w14:paraId="293F5D07">
      <w:pPr>
        <w:spacing w:line="360" w:lineRule="auto"/>
        <w:jc w:val="center"/>
        <w:rPr>
          <w:rFonts w:ascii="仿宋_GB2312" w:hAnsi="宋体" w:eastAsia="仿宋_GB2312" w:cs="宋体"/>
          <w:b/>
          <w:kern w:val="0"/>
          <w:sz w:val="32"/>
          <w:szCs w:val="32"/>
        </w:rPr>
      </w:pPr>
    </w:p>
    <w:p w14:paraId="0D4DAE2E">
      <w:pPr>
        <w:spacing w:line="360" w:lineRule="auto"/>
        <w:jc w:val="center"/>
        <w:rPr>
          <w:rFonts w:ascii="仿宋_GB2312" w:hAnsi="宋体" w:eastAsia="仿宋_GB2312" w:cs="宋体"/>
          <w:b/>
          <w:kern w:val="0"/>
          <w:sz w:val="32"/>
          <w:szCs w:val="32"/>
        </w:rPr>
      </w:pPr>
    </w:p>
    <w:p w14:paraId="7E3F8492">
      <w:pPr>
        <w:spacing w:line="360" w:lineRule="auto"/>
        <w:jc w:val="center"/>
        <w:rPr>
          <w:rFonts w:ascii="仿宋_GB2312" w:hAnsi="宋体" w:eastAsia="仿宋_GB2312" w:cs="宋体"/>
          <w:b/>
          <w:kern w:val="0"/>
          <w:sz w:val="32"/>
          <w:szCs w:val="32"/>
        </w:rPr>
      </w:pPr>
    </w:p>
    <w:p w14:paraId="5A966F05">
      <w:pPr>
        <w:spacing w:line="360" w:lineRule="auto"/>
        <w:rPr>
          <w:rFonts w:ascii="仿宋_GB2312" w:hAnsi="宋体" w:eastAsia="仿宋_GB2312" w:cs="宋体"/>
          <w:b/>
          <w:kern w:val="0"/>
          <w:sz w:val="24"/>
        </w:rPr>
      </w:pPr>
    </w:p>
    <w:p w14:paraId="7E6E8CE0">
      <w:pPr>
        <w:spacing w:line="360" w:lineRule="auto"/>
        <w:ind w:firstLine="482" w:firstLineChars="200"/>
        <w:jc w:val="center"/>
        <w:rPr>
          <w:rFonts w:ascii="仿宋_GB2312" w:hAnsi="宋体" w:eastAsia="仿宋_GB2312" w:cs="宋体"/>
          <w:b/>
          <w:kern w:val="0"/>
          <w:sz w:val="24"/>
        </w:rPr>
      </w:pPr>
    </w:p>
    <w:p w14:paraId="5D4839EE">
      <w:pPr>
        <w:spacing w:line="360" w:lineRule="auto"/>
        <w:ind w:firstLine="994" w:firstLineChars="275"/>
        <w:rPr>
          <w:rFonts w:hint="eastAsia" w:ascii="仿宋_GB2312" w:hAnsi="宋体" w:eastAsia="仿宋_GB2312" w:cs="宋体"/>
          <w:b/>
          <w:kern w:val="0"/>
          <w:sz w:val="36"/>
          <w:szCs w:val="36"/>
          <w:u w:val="single"/>
        </w:rPr>
      </w:pPr>
      <w:r>
        <w:rPr>
          <w:rFonts w:hint="eastAsia" w:ascii="仿宋_GB2312" w:hAnsi="宋体" w:eastAsia="仿宋_GB2312" w:cs="宋体"/>
          <w:b/>
          <w:kern w:val="0"/>
          <w:sz w:val="36"/>
          <w:szCs w:val="36"/>
        </w:rPr>
        <w:t>电梯所有权人代表：</w:t>
      </w:r>
      <w:r>
        <w:rPr>
          <w:rFonts w:hint="eastAsia" w:ascii="仿宋_GB2312" w:hAnsi="宋体" w:eastAsia="仿宋_GB2312" w:cs="宋体"/>
          <w:b/>
          <w:kern w:val="0"/>
          <w:sz w:val="36"/>
          <w:szCs w:val="36"/>
          <w:u w:val="single"/>
        </w:rPr>
        <w:t xml:space="preserve">                </w:t>
      </w:r>
    </w:p>
    <w:p w14:paraId="2A9FC6BF">
      <w:pPr>
        <w:spacing w:line="360" w:lineRule="auto"/>
        <w:ind w:firstLine="994" w:firstLineChars="275"/>
        <w:rPr>
          <w:rFonts w:ascii="仿宋_GB2312" w:hAnsi="宋体" w:eastAsia="仿宋_GB2312" w:cs="宋体"/>
          <w:b/>
          <w:kern w:val="0"/>
          <w:sz w:val="36"/>
          <w:szCs w:val="36"/>
        </w:rPr>
      </w:pPr>
    </w:p>
    <w:p w14:paraId="54A522E7">
      <w:pPr>
        <w:spacing w:line="360" w:lineRule="auto"/>
        <w:ind w:firstLine="994" w:firstLineChars="275"/>
        <w:rPr>
          <w:rFonts w:ascii="仿宋_GB2312" w:hAnsi="宋体" w:eastAsia="仿宋_GB2312" w:cs="宋体"/>
          <w:b/>
          <w:kern w:val="0"/>
          <w:sz w:val="36"/>
          <w:szCs w:val="36"/>
          <w:u w:val="single"/>
        </w:rPr>
      </w:pPr>
      <w:r>
        <w:rPr>
          <w:rFonts w:hint="eastAsia" w:ascii="仿宋_GB2312" w:hAnsi="宋体" w:eastAsia="仿宋_GB2312" w:cs="宋体"/>
          <w:b/>
          <w:kern w:val="0"/>
          <w:sz w:val="36"/>
          <w:szCs w:val="36"/>
        </w:rPr>
        <w:t>委 托 管 理 单位：</w:t>
      </w:r>
      <w:r>
        <w:rPr>
          <w:rFonts w:hint="eastAsia" w:ascii="仿宋_GB2312" w:hAnsi="宋体" w:eastAsia="仿宋_GB2312" w:cs="宋体"/>
          <w:b/>
          <w:kern w:val="0"/>
          <w:sz w:val="36"/>
          <w:szCs w:val="36"/>
          <w:u w:val="single"/>
        </w:rPr>
        <w:t xml:space="preserve">                </w:t>
      </w:r>
    </w:p>
    <w:p w14:paraId="72E46A98">
      <w:pPr>
        <w:spacing w:line="360" w:lineRule="auto"/>
        <w:ind w:firstLine="482" w:firstLineChars="200"/>
        <w:jc w:val="center"/>
        <w:rPr>
          <w:rFonts w:ascii="仿宋_GB2312" w:hAnsi="宋体" w:eastAsia="仿宋_GB2312" w:cs="宋体"/>
          <w:b/>
          <w:kern w:val="0"/>
          <w:sz w:val="24"/>
        </w:rPr>
      </w:pPr>
    </w:p>
    <w:p w14:paraId="70DD7BE0">
      <w:pPr>
        <w:spacing w:line="360" w:lineRule="auto"/>
        <w:ind w:firstLine="482" w:firstLineChars="200"/>
        <w:jc w:val="center"/>
        <w:rPr>
          <w:rFonts w:ascii="仿宋_GB2312" w:hAnsi="宋体" w:eastAsia="仿宋_GB2312" w:cs="宋体"/>
          <w:b/>
          <w:kern w:val="0"/>
          <w:sz w:val="24"/>
        </w:rPr>
      </w:pPr>
    </w:p>
    <w:p w14:paraId="55FF06D0">
      <w:pPr>
        <w:spacing w:line="360" w:lineRule="auto"/>
        <w:ind w:firstLine="482" w:firstLineChars="200"/>
        <w:jc w:val="center"/>
        <w:rPr>
          <w:rFonts w:ascii="仿宋_GB2312" w:hAnsi="宋体" w:eastAsia="仿宋_GB2312" w:cs="宋体"/>
          <w:b/>
          <w:kern w:val="0"/>
          <w:sz w:val="24"/>
        </w:rPr>
      </w:pPr>
    </w:p>
    <w:p w14:paraId="4A2A81E7">
      <w:pPr>
        <w:spacing w:line="360" w:lineRule="auto"/>
        <w:ind w:firstLine="482" w:firstLineChars="200"/>
        <w:jc w:val="center"/>
        <w:rPr>
          <w:rFonts w:ascii="仿宋_GB2312" w:hAnsi="宋体" w:eastAsia="仿宋_GB2312" w:cs="宋体"/>
          <w:b/>
          <w:kern w:val="0"/>
          <w:sz w:val="24"/>
        </w:rPr>
      </w:pPr>
    </w:p>
    <w:p w14:paraId="4875D3B9">
      <w:pPr>
        <w:spacing w:line="360" w:lineRule="auto"/>
        <w:ind w:firstLine="482" w:firstLineChars="200"/>
        <w:jc w:val="center"/>
        <w:rPr>
          <w:rFonts w:ascii="仿宋_GB2312" w:hAnsi="宋体" w:eastAsia="仿宋_GB2312" w:cs="宋体"/>
          <w:b/>
          <w:kern w:val="0"/>
          <w:sz w:val="24"/>
        </w:rPr>
      </w:pPr>
    </w:p>
    <w:p w14:paraId="4B05D520">
      <w:pPr>
        <w:spacing w:line="360" w:lineRule="auto"/>
        <w:jc w:val="center"/>
        <w:rPr>
          <w:rFonts w:ascii="仿宋_GB2312" w:hAnsi="宋体" w:eastAsia="仿宋_GB2312" w:cs="宋体"/>
          <w:b/>
          <w:color w:val="000000"/>
          <w:kern w:val="0"/>
          <w:sz w:val="30"/>
          <w:szCs w:val="30"/>
        </w:rPr>
      </w:pPr>
      <w:r>
        <w:rPr>
          <w:rFonts w:hint="eastAsia" w:ascii="黑体" w:hAnsi="黑体" w:eastAsia="黑体" w:cs="黑体"/>
          <w:bCs/>
          <w:kern w:val="0"/>
          <w:sz w:val="32"/>
          <w:szCs w:val="32"/>
        </w:rPr>
        <w:t>广州市市场监督管理局 制定</w:t>
      </w:r>
      <w:r>
        <w:rPr>
          <w:rFonts w:ascii="仿宋_GB2312" w:hAnsi="宋体" w:eastAsia="仿宋_GB2312" w:cs="宋体"/>
          <w:b/>
          <w:color w:val="000000"/>
          <w:kern w:val="0"/>
          <w:sz w:val="30"/>
          <w:szCs w:val="30"/>
        </w:rPr>
        <w:t xml:space="preserve"> </w:t>
      </w:r>
    </w:p>
    <w:p w14:paraId="443C37EE">
      <w:pPr>
        <w:spacing w:line="360" w:lineRule="auto"/>
        <w:jc w:val="center"/>
        <w:rPr>
          <w:rFonts w:hint="eastAsia" w:ascii="黑体" w:hAnsi="黑体" w:eastAsia="黑体" w:cs="黑体"/>
          <w:color w:val="000000"/>
          <w:kern w:val="0"/>
          <w:sz w:val="32"/>
          <w:szCs w:val="32"/>
        </w:rPr>
      </w:pPr>
      <w:r>
        <w:rPr>
          <w:rFonts w:ascii="仿宋_GB2312" w:hAnsi="宋体" w:eastAsia="仿宋_GB2312" w:cs="宋体"/>
          <w:b/>
          <w:color w:val="000000"/>
          <w:kern w:val="0"/>
          <w:sz w:val="30"/>
          <w:szCs w:val="30"/>
        </w:rPr>
        <w:br w:type="page"/>
      </w:r>
      <w:r>
        <w:rPr>
          <w:rFonts w:hint="eastAsia" w:ascii="黑体" w:hAnsi="黑体" w:eastAsia="黑体" w:cs="黑体"/>
          <w:color w:val="000000"/>
          <w:kern w:val="0"/>
          <w:sz w:val="32"/>
          <w:szCs w:val="32"/>
        </w:rPr>
        <w:t>使用说明</w:t>
      </w:r>
    </w:p>
    <w:p w14:paraId="78DEB0C5">
      <w:pPr>
        <w:spacing w:line="360" w:lineRule="auto"/>
        <w:ind w:firstLine="480" w:firstLineChars="200"/>
        <w:rPr>
          <w:rFonts w:hint="eastAsia" w:ascii="仿宋_GB2312" w:hAnsi="宋体" w:eastAsia="仿宋_GB2312" w:cs="宋体"/>
          <w:color w:val="000000"/>
          <w:kern w:val="0"/>
          <w:sz w:val="24"/>
        </w:rPr>
      </w:pPr>
    </w:p>
    <w:p w14:paraId="33235269">
      <w:pPr>
        <w:numPr>
          <w:ilvl w:val="0"/>
          <w:numId w:val="1"/>
        </w:numPr>
        <w:spacing w:line="360" w:lineRule="auto"/>
        <w:ind w:firstLine="482" w:firstLineChars="200"/>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适用范围：</w:t>
      </w:r>
      <w:r>
        <w:rPr>
          <w:rFonts w:hint="eastAsia" w:ascii="仿宋_GB2312" w:hAnsi="宋体" w:eastAsia="仿宋_GB2312" w:cs="宋体"/>
          <w:color w:val="000000"/>
          <w:kern w:val="0"/>
          <w:sz w:val="24"/>
        </w:rPr>
        <w:t>本合同适用既有住宅加装电梯所有权人将电梯日常管理工作委托给物业服务企业或其他单位进行管理。</w:t>
      </w:r>
    </w:p>
    <w:p w14:paraId="38831EB0">
      <w:pPr>
        <w:numPr>
          <w:ilvl w:val="0"/>
          <w:numId w:val="1"/>
        </w:numPr>
        <w:spacing w:line="360" w:lineRule="auto"/>
        <w:ind w:firstLine="482" w:firstLineChars="200"/>
        <w:rPr>
          <w:rFonts w:hint="eastAsia" w:ascii="仿宋_GB2312" w:hAnsi="宋体" w:eastAsia="仿宋_GB2312" w:cs="ºúìå"/>
          <w:color w:val="000000"/>
          <w:kern w:val="0"/>
          <w:sz w:val="24"/>
        </w:rPr>
      </w:pPr>
      <w:r>
        <w:rPr>
          <w:rFonts w:hint="eastAsia" w:ascii="仿宋_GB2312" w:hAnsi="宋体" w:eastAsia="仿宋_GB2312" w:cs="宋体"/>
          <w:b/>
          <w:color w:val="000000"/>
          <w:kern w:val="0"/>
          <w:sz w:val="24"/>
        </w:rPr>
        <w:t>电梯所有权人代表：</w:t>
      </w:r>
      <w:r>
        <w:rPr>
          <w:rFonts w:hint="eastAsia" w:ascii="仿宋_GB2312" w:hAnsi="宋体" w:eastAsia="仿宋_GB2312" w:cs="ºúìå"/>
          <w:color w:val="000000"/>
          <w:kern w:val="0"/>
          <w:sz w:val="24"/>
        </w:rPr>
        <w:t>电梯全体所有权人推选出一个或者</w:t>
      </w:r>
      <w:r>
        <w:rPr>
          <w:rFonts w:hint="eastAsia" w:ascii="仿宋_GB2312" w:hAnsi="宋体" w:eastAsia="仿宋_GB2312" w:cs="ºúìå"/>
          <w:color w:val="000000"/>
          <w:kern w:val="0"/>
          <w:sz w:val="24"/>
          <w:lang w:val="en-US" w:eastAsia="zh-CN"/>
        </w:rPr>
        <w:t>两个（含）以上</w:t>
      </w:r>
      <w:r>
        <w:rPr>
          <w:rFonts w:hint="eastAsia" w:ascii="仿宋_GB2312" w:hAnsi="宋体" w:eastAsia="仿宋_GB2312" w:cs="ºúìå"/>
          <w:color w:val="000000"/>
          <w:kern w:val="0"/>
          <w:sz w:val="24"/>
        </w:rPr>
        <w:t>代表，代表电梯所有权人办理电梯使用登记等业务。</w:t>
      </w:r>
    </w:p>
    <w:p w14:paraId="2C389DD0">
      <w:pPr>
        <w:numPr>
          <w:ilvl w:val="0"/>
          <w:numId w:val="1"/>
        </w:numPr>
        <w:spacing w:line="360" w:lineRule="auto"/>
        <w:ind w:firstLine="482" w:firstLineChars="200"/>
        <w:rPr>
          <w:rFonts w:hint="eastAsia" w:ascii="仿宋_GB2312" w:hAnsi="宋体" w:eastAsia="仿宋_GB2312" w:cs="ºúìå"/>
          <w:color w:val="000000"/>
          <w:kern w:val="0"/>
          <w:sz w:val="24"/>
        </w:rPr>
      </w:pPr>
      <w:r>
        <w:rPr>
          <w:rFonts w:hint="eastAsia" w:ascii="仿宋_GB2312" w:hAnsi="宋体" w:eastAsia="仿宋_GB2312" w:cs="宋体"/>
          <w:b/>
          <w:color w:val="000000"/>
          <w:kern w:val="0"/>
          <w:sz w:val="24"/>
        </w:rPr>
        <w:t>委托管理单位：</w:t>
      </w:r>
      <w:r>
        <w:rPr>
          <w:rFonts w:hint="eastAsia" w:ascii="仿宋_GB2312" w:hAnsi="宋体" w:eastAsia="仿宋_GB2312" w:cs="ºúìå"/>
          <w:color w:val="000000"/>
          <w:kern w:val="0"/>
          <w:sz w:val="24"/>
          <w:lang w:eastAsia="zh-CN"/>
        </w:rPr>
        <w:t>开展既有住宅加装电梯托管服务</w:t>
      </w:r>
      <w:r>
        <w:rPr>
          <w:rFonts w:hint="eastAsia" w:ascii="仿宋_GB2312" w:hAnsi="宋体" w:eastAsia="仿宋_GB2312" w:cs="ºúìå"/>
          <w:color w:val="000000"/>
          <w:kern w:val="0"/>
          <w:sz w:val="24"/>
        </w:rPr>
        <w:t>的物业服务企业或其他单位，受电梯所有权人代表委托，履行法律法规规定的电梯使用管理职责。</w:t>
      </w:r>
    </w:p>
    <w:p w14:paraId="760B9098">
      <w:pPr>
        <w:numPr>
          <w:ilvl w:val="0"/>
          <w:numId w:val="1"/>
        </w:numPr>
        <w:spacing w:line="360" w:lineRule="auto"/>
        <w:ind w:firstLine="482" w:firstLineChars="200"/>
        <w:rPr>
          <w:rFonts w:hint="eastAsia" w:ascii="仿宋_GB2312" w:hAnsi="宋体" w:eastAsia="仿宋_GB2312" w:cs="宋体"/>
          <w:color w:val="000000"/>
          <w:kern w:val="0"/>
          <w:sz w:val="24"/>
        </w:rPr>
      </w:pPr>
      <w:r>
        <w:rPr>
          <w:rFonts w:hint="eastAsia" w:ascii="仿宋_GB2312" w:hAnsi="宋体" w:eastAsia="仿宋_GB2312" w:cs="宋体"/>
          <w:b/>
          <w:color w:val="000000"/>
          <w:kern w:val="0"/>
          <w:sz w:val="24"/>
        </w:rPr>
        <w:t>日常维护保养：</w:t>
      </w:r>
      <w:r>
        <w:rPr>
          <w:rFonts w:hint="eastAsia" w:ascii="仿宋_GB2312" w:hAnsi="宋体" w:eastAsia="仿宋_GB2312" w:cs="宋体"/>
          <w:color w:val="000000"/>
          <w:kern w:val="0"/>
          <w:sz w:val="24"/>
        </w:rPr>
        <w:t>对电梯进行的清洁、润滑、调整和检查等日常维护或保</w:t>
      </w:r>
    </w:p>
    <w:p w14:paraId="6D589CE5">
      <w:pPr>
        <w:spacing w:line="360" w:lineRule="auto"/>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养性工作。其中清洁、润滑不包括部件的解体，调整只限于不会改变任何安全技术参数的调整。</w:t>
      </w:r>
    </w:p>
    <w:p w14:paraId="26190443">
      <w:pPr>
        <w:spacing w:line="360" w:lineRule="auto"/>
        <w:ind w:firstLine="480" w:firstLineChars="200"/>
        <w:rPr>
          <w:rFonts w:hint="eastAsia" w:ascii="仿宋_GB2312" w:eastAsia="仿宋_GB2312"/>
          <w:color w:val="000000"/>
          <w:sz w:val="24"/>
        </w:rPr>
      </w:pPr>
      <w:r>
        <w:rPr>
          <w:rFonts w:hint="eastAsia" w:ascii="仿宋_GB2312" w:hAnsi="宋体" w:eastAsia="仿宋_GB2312" w:cs="宋体"/>
          <w:color w:val="000000"/>
          <w:kern w:val="0"/>
          <w:sz w:val="24"/>
        </w:rPr>
        <w:t>5、</w:t>
      </w:r>
      <w:r>
        <w:rPr>
          <w:rFonts w:hint="eastAsia" w:ascii="仿宋_GB2312" w:hAnsi="宋体" w:eastAsia="仿宋_GB2312" w:cs="宋体"/>
          <w:b/>
          <w:color w:val="000000"/>
          <w:kern w:val="0"/>
          <w:sz w:val="24"/>
        </w:rPr>
        <w:t>电梯责任保险：</w:t>
      </w:r>
      <w:r>
        <w:rPr>
          <w:rFonts w:hint="eastAsia" w:ascii="仿宋_GB2312" w:eastAsia="仿宋_GB2312"/>
          <w:color w:val="000000"/>
          <w:sz w:val="24"/>
        </w:rPr>
        <w:t xml:space="preserve">指被保险人所拥有或管理的电梯在运行期间造成乘客的人身伤亡和/或财产损失，由保险公司承担相应赔偿责任的保险。 </w:t>
      </w:r>
    </w:p>
    <w:p w14:paraId="04E82E06">
      <w:pPr>
        <w:widowControl/>
        <w:spacing w:line="400" w:lineRule="exact"/>
        <w:jc w:val="left"/>
        <w:rPr>
          <w:rFonts w:hint="eastAsia" w:ascii="仿宋_GB2312" w:hAnsi="宋体" w:eastAsia="仿宋_GB2312" w:cs="宋体"/>
          <w:b/>
          <w:color w:val="000000"/>
          <w:kern w:val="0"/>
          <w:sz w:val="24"/>
        </w:rPr>
      </w:pPr>
      <w:r>
        <w:rPr>
          <w:rFonts w:hint="eastAsia" w:ascii="仿宋_GB2312" w:eastAsia="仿宋_GB2312"/>
          <w:sz w:val="24"/>
        </w:rPr>
        <w:t xml:space="preserve">    </w:t>
      </w:r>
      <w:r>
        <w:rPr>
          <w:rFonts w:hint="eastAsia" w:ascii="仿宋_GB2312" w:hAnsi="宋体" w:eastAsia="仿宋_GB2312" w:cs="宋体"/>
          <w:color w:val="000000"/>
          <w:sz w:val="24"/>
        </w:rPr>
        <w:t>电梯责任保险应该选择符合广东省电梯安全监管改革方案的责任保险，即涵盖电梯使用、管理、维护保养等环节，涵盖乘客、管理、维护保养等人员，涵盖安全生产事故、意外事故等突发事件，具有快速理赔特征。</w:t>
      </w:r>
    </w:p>
    <w:p w14:paraId="216117DB">
      <w:pPr>
        <w:spacing w:line="360" w:lineRule="auto"/>
        <w:rPr>
          <w:rFonts w:hint="eastAsia" w:ascii="仿宋_GB2312" w:hAnsi="宋体" w:eastAsia="仿宋_GB2312" w:cs="宋体"/>
          <w:b/>
          <w:bCs/>
          <w:kern w:val="0"/>
          <w:sz w:val="32"/>
          <w:szCs w:val="32"/>
        </w:rPr>
      </w:pPr>
    </w:p>
    <w:p w14:paraId="6BB9E2B8">
      <w:pPr>
        <w:spacing w:after="312" w:afterLines="100" w:line="360" w:lineRule="auto"/>
        <w:jc w:val="center"/>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br w:type="page"/>
      </w:r>
      <w:r>
        <w:rPr>
          <w:rFonts w:hint="eastAsia" w:ascii="仿宋_GB2312" w:hAnsi="宋体" w:eastAsia="仿宋_GB2312" w:cs="宋体"/>
          <w:b/>
          <w:color w:val="000000"/>
          <w:kern w:val="0"/>
          <w:sz w:val="30"/>
          <w:szCs w:val="30"/>
        </w:rPr>
        <w:t>广州市既有住宅加装电梯委托管理合同</w:t>
      </w:r>
    </w:p>
    <w:p w14:paraId="2F62539D">
      <w:pPr>
        <w:spacing w:line="360" w:lineRule="auto"/>
        <w:jc w:val="left"/>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电梯所有权人代表（甲方）</w:t>
      </w:r>
      <w:r>
        <w:rPr>
          <w:rFonts w:hint="eastAsia" w:ascii="仿宋_GB2312" w:hAnsi="宋体" w:eastAsia="仿宋_GB2312" w:cs="宋体"/>
          <w:b/>
          <w:color w:val="000000"/>
          <w:kern w:val="0"/>
          <w:sz w:val="36"/>
          <w:szCs w:val="36"/>
          <w:u w:val="single"/>
        </w:rPr>
        <w:t xml:space="preserve">                            </w:t>
      </w:r>
    </w:p>
    <w:p w14:paraId="5B3B3A59">
      <w:pPr>
        <w:spacing w:line="360" w:lineRule="auto"/>
        <w:jc w:val="left"/>
        <w:rPr>
          <w:rFonts w:ascii="仿宋_GB2312" w:hAnsi="宋体" w:eastAsia="仿宋_GB2312" w:cs="宋体"/>
          <w:color w:val="000000"/>
          <w:kern w:val="0"/>
          <w:sz w:val="24"/>
          <w:u w:val="single"/>
        </w:rPr>
      </w:pPr>
      <w:r>
        <w:rPr>
          <w:rFonts w:hint="eastAsia" w:ascii="仿宋_GB2312" w:hAnsi="宋体" w:eastAsia="仿宋_GB2312" w:cs="宋体"/>
          <w:b/>
          <w:color w:val="000000"/>
          <w:kern w:val="0"/>
          <w:sz w:val="24"/>
        </w:rPr>
        <w:t>委托管理单位（乙方）</w:t>
      </w:r>
      <w:r>
        <w:rPr>
          <w:rFonts w:hint="eastAsia" w:ascii="仿宋_GB2312" w:hAnsi="宋体" w:eastAsia="仿宋_GB2312" w:cs="宋体"/>
          <w:b/>
          <w:color w:val="000000"/>
          <w:kern w:val="0"/>
          <w:sz w:val="36"/>
          <w:szCs w:val="36"/>
          <w:u w:val="single"/>
        </w:rPr>
        <w:t xml:space="preserve">                               </w:t>
      </w:r>
    </w:p>
    <w:p w14:paraId="1240FCC7">
      <w:pPr>
        <w:spacing w:before="312" w:beforeLines="100"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为保障既有住宅加装电梯的安全运行,明确甲方和乙方的权利义务,经协商,就既有住宅加装电梯委托使用管理相关事宜达成如下协议:</w:t>
      </w:r>
    </w:p>
    <w:p w14:paraId="1D46DED8">
      <w:pPr>
        <w:spacing w:line="40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第一条  委托管理的电梯和委托管理期限</w:t>
      </w:r>
    </w:p>
    <w:p w14:paraId="2B4F1A37">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甲方将注册代码为</w:t>
      </w:r>
      <w:r>
        <w:rPr>
          <w:rFonts w:hint="eastAsia" w:ascii="仿宋_GB2312" w:hAnsi="宋体" w:eastAsia="仿宋_GB2312" w:cs="宋体"/>
          <w:b/>
          <w:color w:val="000000"/>
          <w:kern w:val="0"/>
          <w:sz w:val="36"/>
          <w:szCs w:val="36"/>
          <w:u w:val="single"/>
        </w:rPr>
        <w:t xml:space="preserve">                                </w:t>
      </w:r>
    </w:p>
    <w:p w14:paraId="34176F9E">
      <w:pPr>
        <w:spacing w:line="400" w:lineRule="exact"/>
        <w:rPr>
          <w:rFonts w:hint="eastAsia" w:ascii="仿宋_GB2312" w:hAnsi="宋体" w:eastAsia="仿宋_GB2312" w:cs="宋体"/>
          <w:b/>
          <w:color w:val="000000"/>
          <w:kern w:val="0"/>
          <w:sz w:val="36"/>
          <w:szCs w:val="36"/>
          <w:u w:val="single"/>
        </w:rPr>
      </w:pPr>
      <w:r>
        <w:rPr>
          <w:rFonts w:hint="eastAsia" w:ascii="仿宋_GB2312" w:hAnsi="宋体" w:eastAsia="仿宋_GB2312" w:cs="宋体"/>
          <w:b/>
          <w:color w:val="000000"/>
          <w:kern w:val="0"/>
          <w:sz w:val="36"/>
          <w:szCs w:val="36"/>
          <w:u w:val="single"/>
        </w:rPr>
        <w:t xml:space="preserve">                                              </w:t>
      </w:r>
    </w:p>
    <w:p w14:paraId="190DF921">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台电梯委托乙方进行使用管理,期限为</w:t>
      </w:r>
      <w:r>
        <w:rPr>
          <w:rFonts w:hint="eastAsia" w:ascii="仿宋_GB2312" w:hAnsi="宋体" w:eastAsia="仿宋_GB2312" w:cs="宋体"/>
          <w:b/>
          <w:color w:val="000000"/>
          <w:kern w:val="0"/>
          <w:sz w:val="36"/>
          <w:szCs w:val="36"/>
          <w:u w:val="single"/>
        </w:rPr>
        <w:t xml:space="preserve">   </w:t>
      </w:r>
      <w:r>
        <w:rPr>
          <w:rFonts w:hint="eastAsia" w:ascii="仿宋_GB2312" w:hAnsi="仿宋_GB2312" w:eastAsia="仿宋_GB2312" w:cs="仿宋_GB2312"/>
          <w:sz w:val="24"/>
        </w:rPr>
        <w:t>年,自</w:t>
      </w:r>
      <w:r>
        <w:rPr>
          <w:rFonts w:hint="eastAsia" w:ascii="仿宋_GB2312" w:hAnsi="宋体" w:eastAsia="仿宋_GB2312" w:cs="宋体"/>
          <w:b/>
          <w:color w:val="000000"/>
          <w:kern w:val="0"/>
          <w:sz w:val="36"/>
          <w:szCs w:val="36"/>
          <w:u w:val="single"/>
        </w:rPr>
        <w:t xml:space="preserve">    </w:t>
      </w:r>
      <w:r>
        <w:rPr>
          <w:rFonts w:hint="eastAsia" w:ascii="仿宋_GB2312" w:hAnsi="仿宋_GB2312" w:eastAsia="仿宋_GB2312" w:cs="仿宋_GB2312"/>
          <w:sz w:val="24"/>
        </w:rPr>
        <w:t>年</w:t>
      </w:r>
      <w:r>
        <w:rPr>
          <w:rFonts w:hint="eastAsia" w:ascii="仿宋_GB2312" w:hAnsi="宋体" w:eastAsia="仿宋_GB2312" w:cs="宋体"/>
          <w:b/>
          <w:color w:val="000000"/>
          <w:kern w:val="0"/>
          <w:sz w:val="36"/>
          <w:szCs w:val="36"/>
          <w:u w:val="single"/>
        </w:rPr>
        <w:t xml:space="preserve">  </w:t>
      </w:r>
      <w:r>
        <w:rPr>
          <w:rFonts w:hint="eastAsia" w:ascii="仿宋_GB2312" w:hAnsi="仿宋_GB2312" w:eastAsia="仿宋_GB2312" w:cs="仿宋_GB2312"/>
          <w:sz w:val="24"/>
        </w:rPr>
        <w:t>月</w:t>
      </w:r>
      <w:r>
        <w:rPr>
          <w:rFonts w:hint="eastAsia" w:ascii="仿宋_GB2312" w:hAnsi="宋体" w:eastAsia="仿宋_GB2312" w:cs="宋体"/>
          <w:b/>
          <w:color w:val="000000"/>
          <w:kern w:val="0"/>
          <w:sz w:val="36"/>
          <w:szCs w:val="36"/>
          <w:u w:val="single"/>
        </w:rPr>
        <w:t xml:space="preserve">  </w:t>
      </w:r>
      <w:r>
        <w:rPr>
          <w:rFonts w:hint="eastAsia" w:ascii="仿宋_GB2312" w:hAnsi="仿宋_GB2312" w:eastAsia="仿宋_GB2312" w:cs="仿宋_GB2312"/>
          <w:sz w:val="24"/>
        </w:rPr>
        <w:t>日至</w:t>
      </w:r>
      <w:r>
        <w:rPr>
          <w:rFonts w:hint="eastAsia" w:ascii="仿宋_GB2312" w:hAnsi="宋体" w:eastAsia="仿宋_GB2312" w:cs="宋体"/>
          <w:b/>
          <w:color w:val="000000"/>
          <w:kern w:val="0"/>
          <w:sz w:val="36"/>
          <w:szCs w:val="36"/>
          <w:u w:val="single"/>
        </w:rPr>
        <w:t xml:space="preserve">    </w:t>
      </w:r>
      <w:r>
        <w:rPr>
          <w:rFonts w:hint="eastAsia" w:ascii="仿宋_GB2312" w:hAnsi="仿宋_GB2312" w:eastAsia="仿宋_GB2312" w:cs="仿宋_GB2312"/>
          <w:sz w:val="24"/>
        </w:rPr>
        <w:t>年</w:t>
      </w:r>
      <w:r>
        <w:rPr>
          <w:rFonts w:hint="eastAsia" w:ascii="仿宋_GB2312" w:hAnsi="宋体" w:eastAsia="仿宋_GB2312" w:cs="宋体"/>
          <w:b/>
          <w:color w:val="000000"/>
          <w:kern w:val="0"/>
          <w:sz w:val="36"/>
          <w:szCs w:val="36"/>
          <w:u w:val="single"/>
        </w:rPr>
        <w:t xml:space="preserve">   </w:t>
      </w:r>
      <w:r>
        <w:rPr>
          <w:rFonts w:hint="eastAsia" w:ascii="仿宋_GB2312" w:hAnsi="仿宋_GB2312" w:eastAsia="仿宋_GB2312" w:cs="仿宋_GB2312"/>
          <w:sz w:val="24"/>
        </w:rPr>
        <w:t>月</w:t>
      </w:r>
      <w:r>
        <w:rPr>
          <w:rFonts w:hint="eastAsia" w:ascii="仿宋_GB2312" w:hAnsi="宋体" w:eastAsia="仿宋_GB2312" w:cs="宋体"/>
          <w:b/>
          <w:color w:val="000000"/>
          <w:kern w:val="0"/>
          <w:sz w:val="36"/>
          <w:szCs w:val="36"/>
          <w:u w:val="single"/>
        </w:rPr>
        <w:t xml:space="preserve">   </w:t>
      </w:r>
      <w:r>
        <w:rPr>
          <w:rFonts w:hint="eastAsia" w:ascii="仿宋_GB2312" w:hAnsi="仿宋_GB2312" w:eastAsia="仿宋_GB2312" w:cs="仿宋_GB2312"/>
          <w:sz w:val="24"/>
        </w:rPr>
        <w:t>日。在本合同生效之日起7日内，甲方协助乙方办理电梯使用登记变更手续。</w:t>
      </w:r>
    </w:p>
    <w:p w14:paraId="6AA29AC8">
      <w:pPr>
        <w:spacing w:line="4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第二条  委托管理的职责</w:t>
      </w:r>
    </w:p>
    <w:p w14:paraId="38C250E2">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在合同期限內，乙方作为电梯使用管理单位，应严格按照《</w:t>
      </w:r>
      <w:r>
        <w:rPr>
          <w:rFonts w:hint="eastAsia" w:ascii="仿宋_GB2312" w:hAnsi="仿宋_GB2312" w:eastAsia="仿宋_GB2312" w:cs="仿宋_GB2312"/>
          <w:sz w:val="24"/>
          <w:lang w:val="en-US" w:eastAsia="zh-CN"/>
        </w:rPr>
        <w:t>中华人民共和国</w:t>
      </w:r>
      <w:r>
        <w:rPr>
          <w:rFonts w:hint="eastAsia" w:ascii="仿宋_GB2312" w:hAnsi="仿宋_GB2312" w:eastAsia="仿宋_GB2312" w:cs="仿宋_GB2312"/>
          <w:sz w:val="24"/>
        </w:rPr>
        <w:t>特种设备安全法》《特种设备安全监察条例》</w:t>
      </w:r>
      <w:r>
        <w:rPr>
          <w:rFonts w:hint="default" w:ascii="仿宋_GB2312" w:hAnsi="仿宋_GB2312" w:eastAsia="仿宋_GB2312" w:cs="仿宋_GB2312"/>
          <w:color w:val="auto"/>
          <w:sz w:val="24"/>
        </w:rPr>
        <w:t>《特种设备使用单位落实使用安全主体责任监督管理规定》</w:t>
      </w:r>
      <w:r>
        <w:rPr>
          <w:rFonts w:hint="eastAsia" w:ascii="仿宋_GB2312" w:hAnsi="仿宋_GB2312" w:eastAsia="仿宋_GB2312" w:cs="仿宋_GB2312"/>
          <w:sz w:val="24"/>
        </w:rPr>
        <w:t>《广东省电梯使用安全条例》《广州市电梯安全管理办法》等相关法规和安全技术规范的要求,做好电梯的安全使用管理工作,保障电梯安全运行，并对电梯的日常使用管理及安全运行负第一责任。</w:t>
      </w:r>
    </w:p>
    <w:p w14:paraId="78263130">
      <w:pPr>
        <w:spacing w:line="4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第三条  委托管理费用及结算方式、时间</w:t>
      </w:r>
    </w:p>
    <w:p w14:paraId="67448CB2">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甲方向乙方支付委托管理费用每年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元（含电梯责任保险费、日常维保费、安全管理员费用等）。</w:t>
      </w:r>
    </w:p>
    <w:p w14:paraId="5ED07367">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1.甲方按（□月  □季  □半年  □年）支付</w:t>
      </w:r>
      <w:r>
        <w:rPr>
          <w:rFonts w:hint="eastAsia" w:ascii="仿宋_GB2312" w:hAnsi="仿宋_GB2312" w:eastAsia="仿宋_GB2312" w:cs="仿宋_GB2312"/>
          <w:sz w:val="24"/>
          <w:lang w:eastAsia="zh-CN"/>
        </w:rPr>
        <w:t>委托管理</w:t>
      </w:r>
      <w:r>
        <w:rPr>
          <w:rFonts w:hint="eastAsia" w:ascii="仿宋_GB2312" w:hAnsi="仿宋_GB2312" w:eastAsia="仿宋_GB2312" w:cs="仿宋_GB2312"/>
          <w:sz w:val="24"/>
        </w:rPr>
        <w:t>费</w:t>
      </w:r>
      <w:r>
        <w:rPr>
          <w:rFonts w:hint="eastAsia" w:ascii="仿宋_GB2312" w:hAnsi="仿宋_GB2312" w:eastAsia="仿宋_GB2312" w:cs="仿宋_GB2312"/>
          <w:sz w:val="24"/>
          <w:lang w:eastAsia="zh-CN"/>
        </w:rPr>
        <w:t>用</w:t>
      </w:r>
      <w:r>
        <w:rPr>
          <w:rFonts w:hint="eastAsia" w:ascii="仿宋_GB2312" w:hAnsi="仿宋_GB2312" w:eastAsia="仿宋_GB2312" w:cs="仿宋_GB2312"/>
          <w:sz w:val="24"/>
        </w:rPr>
        <w:t>，具体支付时间和金额为：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4A7226BD">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2.支付方式：□支票  □汇到乙方指定账号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72D94E90">
      <w:pPr>
        <w:spacing w:line="4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第四条  电梯责任保险</w:t>
      </w:r>
    </w:p>
    <w:p w14:paraId="433DCC8C">
      <w:pPr>
        <w:spacing w:line="40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乙方应及时购买符合广东省电梯安全监管体制改革方案要求的电梯责任保险（一次性事故最高赔偿金额不低于100万元），保障电梯使用各方利益。</w:t>
      </w:r>
      <w:r>
        <w:rPr>
          <w:rFonts w:hint="eastAsia" w:ascii="仿宋_GB2312" w:hAnsi="仿宋_GB2312" w:eastAsia="仿宋_GB2312" w:cs="仿宋_GB2312"/>
          <w:sz w:val="24"/>
          <w:lang w:val="en-US" w:eastAsia="zh-CN"/>
        </w:rPr>
        <w:t>乙方未购买前述保险期间发生电梯安全事故造成的损失由乙方全额赔偿。</w:t>
      </w:r>
    </w:p>
    <w:p w14:paraId="6FCE6C46">
      <w:pPr>
        <w:spacing w:line="40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第五条  电梯资料档案的管理</w:t>
      </w:r>
    </w:p>
    <w:p w14:paraId="0E55C7FB">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1.甲方应在合同生效之日起3日内将电梯的使用登记证、定期检验合格证、出厂合格证、日常维护保养记录、运行故障和事故记录等安全技术资料移交乙方。</w:t>
      </w:r>
    </w:p>
    <w:p w14:paraId="22D3B107">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2.乙方应委托取得相应资格许可的电梯制造、安装、改造、维修单位开展相关工作,积极收集涉及电梯安全运行的制造、安装、维修、检验和使用的相关资料。</w:t>
      </w:r>
    </w:p>
    <w:p w14:paraId="4AABF0FD">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乙方应建立完善的电梯档案管理制度，建立并保管好包括使用登记证、定期检验合格证、出厂合格证、日常维护保养记录、运行故障及事故记录和购买电梯责任保险单据等资料在内的电梯资料档案,在委托管理期限届满后将电梯资料档案移交甲方。</w:t>
      </w:r>
    </w:p>
    <w:p w14:paraId="012E5D84">
      <w:pPr>
        <w:spacing w:line="4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第六条  电梯的使用管理</w:t>
      </w:r>
    </w:p>
    <w:p w14:paraId="78C80515">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1.乙方应建立完善的电梯安全管理制度,设置专门的电梯安全管理机构并配备持证电梯安全管理人员对电梯进行使用管理。</w:t>
      </w:r>
    </w:p>
    <w:p w14:paraId="12F859F0">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2.乙方应委托取得相应资格许可的单位进行电梯的日常维护保养,并与之签订维保合同。维保合同应当对电梯发生故障、事故时维保单位接到通知后到达现场的时间进行约定。</w:t>
      </w:r>
    </w:p>
    <w:p w14:paraId="29A3DCD1">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3.乙方应教育和引导乘客正确、安全使用电梯,制止乘客不安全的乘梯行为,发现电梯存在安全隐患、收到检验不合格报告时,立即停止电梯使用。</w:t>
      </w:r>
    </w:p>
    <w:p w14:paraId="0F8AA626">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4.乙方应按计划做好电梯日常巡查工作，并做好记录（见托管</w:t>
      </w:r>
      <w:r>
        <w:rPr>
          <w:rFonts w:hint="eastAsia" w:ascii="仿宋_GB2312" w:hAnsi="仿宋_GB2312" w:eastAsia="仿宋_GB2312" w:cs="仿宋_GB2312"/>
          <w:sz w:val="24"/>
          <w:lang w:eastAsia="zh-CN"/>
        </w:rPr>
        <w:t>电梯</w:t>
      </w:r>
      <w:r>
        <w:rPr>
          <w:rFonts w:hint="eastAsia" w:ascii="仿宋_GB2312" w:hAnsi="仿宋_GB2312" w:eastAsia="仿宋_GB2312" w:cs="仿宋_GB2312"/>
          <w:sz w:val="24"/>
        </w:rPr>
        <w:t>电梯日常巡查表），发现问题及时处理。</w:t>
      </w:r>
    </w:p>
    <w:p w14:paraId="0BFAFBFF">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5.乙方应在电梯安全检验合格有效期届满前30日到法定检验检测机构申报定期检验</w:t>
      </w:r>
      <w:r>
        <w:rPr>
          <w:rFonts w:hint="eastAsia" w:ascii="仿宋_GB2312" w:hAnsi="仿宋_GB2312" w:eastAsia="仿宋_GB2312" w:cs="仿宋_GB2312"/>
          <w:sz w:val="24"/>
          <w:lang w:eastAsia="zh-CN"/>
        </w:rPr>
        <w:t>、检测</w:t>
      </w:r>
      <w:r>
        <w:rPr>
          <w:rFonts w:hint="eastAsia" w:ascii="仿宋_GB2312" w:hAnsi="仿宋_GB2312" w:eastAsia="仿宋_GB2312" w:cs="仿宋_GB2312"/>
          <w:sz w:val="24"/>
        </w:rPr>
        <w:t>,保证不使用未经监督检验、超过检验</w:t>
      </w:r>
      <w:r>
        <w:rPr>
          <w:rFonts w:hint="eastAsia" w:ascii="仿宋_GB2312" w:hAnsi="仿宋_GB2312" w:eastAsia="仿宋_GB2312" w:cs="仿宋_GB2312"/>
          <w:sz w:val="24"/>
          <w:lang w:eastAsia="zh-CN"/>
        </w:rPr>
        <w:t>、检测</w:t>
      </w:r>
      <w:r>
        <w:rPr>
          <w:rFonts w:hint="eastAsia" w:ascii="仿宋_GB2312" w:hAnsi="仿宋_GB2312" w:eastAsia="仿宋_GB2312" w:cs="仿宋_GB2312"/>
          <w:sz w:val="24"/>
        </w:rPr>
        <w:t>有效期或检验</w:t>
      </w:r>
      <w:r>
        <w:rPr>
          <w:rFonts w:hint="eastAsia" w:ascii="仿宋_GB2312" w:hAnsi="仿宋_GB2312" w:eastAsia="仿宋_GB2312" w:cs="仿宋_GB2312"/>
          <w:sz w:val="24"/>
          <w:lang w:eastAsia="zh-CN"/>
        </w:rPr>
        <w:t>、检测</w:t>
      </w:r>
      <w:r>
        <w:rPr>
          <w:rFonts w:hint="eastAsia" w:ascii="仿宋_GB2312" w:hAnsi="仿宋_GB2312" w:eastAsia="仿宋_GB2312" w:cs="仿宋_GB2312"/>
          <w:sz w:val="24"/>
        </w:rPr>
        <w:t>不合格的电梯。</w:t>
      </w:r>
    </w:p>
    <w:p w14:paraId="1E0BC531">
      <w:pPr>
        <w:spacing w:line="40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甲方应按时支付乙方委托管理费用，配合乙方进行电梯日常使用安全管理,有权对乙方的管理行为进行监督并提出意见。当有证据表明乙方对电梯的使用安全管理不符合相关法规和安全技术规范要求、存在安全隐患时,甲方有权要求乙方限期进行改正。</w:t>
      </w:r>
    </w:p>
    <w:p w14:paraId="0919F14C">
      <w:pPr>
        <w:spacing w:line="4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第七条  电梯故障、事故的</w:t>
      </w:r>
      <w:r>
        <w:rPr>
          <w:rFonts w:hint="default" w:ascii="仿宋_GB2312" w:hAnsi="仿宋_GB2312" w:eastAsia="仿宋_GB2312" w:cs="仿宋_GB2312"/>
          <w:b/>
          <w:bCs/>
          <w:sz w:val="24"/>
        </w:rPr>
        <w:t>处理</w:t>
      </w:r>
      <w:r>
        <w:rPr>
          <w:rFonts w:hint="eastAsia" w:ascii="仿宋_GB2312" w:hAnsi="仿宋_GB2312" w:eastAsia="仿宋_GB2312" w:cs="仿宋_GB2312"/>
          <w:b/>
          <w:bCs/>
          <w:sz w:val="24"/>
        </w:rPr>
        <w:t>措施和责任</w:t>
      </w:r>
    </w:p>
    <w:p w14:paraId="1D131796">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1.乙方应制定电梯突发事件及事故的应急措施和应急救援预案,平时应经常开展应急救援演练。对突发事件进行应对与记录。</w:t>
      </w:r>
    </w:p>
    <w:p w14:paraId="3CFD580B">
      <w:pPr>
        <w:spacing w:line="400" w:lineRule="exact"/>
        <w:ind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rPr>
        <w:t>2</w:t>
      </w:r>
      <w:r>
        <w:rPr>
          <w:rFonts w:hint="eastAsia" w:ascii="仿宋_GB2312" w:hAnsi="仿宋_GB2312" w:eastAsia="仿宋_GB2312" w:cs="仿宋_GB2312"/>
          <w:sz w:val="24"/>
        </w:rPr>
        <w:t>.电梯出现故障或发生异常情况时,乙方应及时组织电梯维保公司对电梯进行全面检查,电梯事故隐患消除后方可重新投入使用。</w:t>
      </w:r>
    </w:p>
    <w:p w14:paraId="1DAA90D4">
      <w:pPr>
        <w:spacing w:line="400" w:lineRule="exact"/>
        <w:ind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rPr>
        <w:t>3</w:t>
      </w:r>
      <w:r>
        <w:rPr>
          <w:rFonts w:hint="eastAsia" w:ascii="仿宋_GB2312" w:hAnsi="仿宋_GB2312" w:eastAsia="仿宋_GB2312" w:cs="仿宋_GB2312"/>
          <w:sz w:val="24"/>
        </w:rPr>
        <w:t>.因电梯使用、管理或维护保养等原因导致人身伤亡或设备损坏、丢失的，由乙方承担</w:t>
      </w:r>
      <w:r>
        <w:rPr>
          <w:rFonts w:hint="eastAsia" w:ascii="仿宋_GB2312" w:hAnsi="仿宋_GB2312" w:eastAsia="仿宋_GB2312" w:cs="仿宋_GB2312"/>
          <w:sz w:val="24"/>
          <w:lang w:eastAsia="zh-CN"/>
        </w:rPr>
        <w:t>全部</w:t>
      </w:r>
      <w:r>
        <w:rPr>
          <w:rFonts w:hint="eastAsia" w:ascii="仿宋_GB2312" w:hAnsi="仿宋_GB2312" w:eastAsia="仿宋_GB2312" w:cs="仿宋_GB2312"/>
          <w:sz w:val="24"/>
        </w:rPr>
        <w:t>责任。</w:t>
      </w:r>
    </w:p>
    <w:p w14:paraId="4E14DE26">
      <w:pPr>
        <w:spacing w:line="400" w:lineRule="exact"/>
        <w:ind w:firstLine="480" w:firstLineChars="200"/>
        <w:rPr>
          <w:rFonts w:ascii="仿宋_GB2312" w:hAnsi="仿宋_GB2312" w:eastAsia="仿宋_GB2312" w:cs="仿宋_GB2312"/>
          <w:sz w:val="24"/>
        </w:rPr>
      </w:pPr>
      <w:r>
        <w:rPr>
          <w:rFonts w:hint="default" w:ascii="仿宋_GB2312" w:hAnsi="仿宋_GB2312" w:eastAsia="仿宋_GB2312" w:cs="仿宋_GB2312"/>
          <w:sz w:val="24"/>
        </w:rPr>
        <w:t>4</w:t>
      </w:r>
      <w:r>
        <w:rPr>
          <w:rFonts w:hint="eastAsia" w:ascii="仿宋_GB2312" w:hAnsi="仿宋_GB2312" w:eastAsia="仿宋_GB2312" w:cs="仿宋_GB2312"/>
          <w:sz w:val="24"/>
        </w:rPr>
        <w:t>.如发生电梯安全事故,乙方作为电梯安全管理的第一责任人,应釆取紧急措施救助受困者,及时将伤者送往医院并预先垫付医疗费用,通知保险公司及时处理,同时向当地市场监督管理部门汇报情况。</w:t>
      </w:r>
    </w:p>
    <w:p w14:paraId="3F431288">
      <w:pPr>
        <w:spacing w:line="400" w:lineRule="exact"/>
        <w:ind w:firstLine="480" w:firstLineChars="200"/>
        <w:rPr>
          <w:rFonts w:hint="eastAsia" w:ascii="仿宋_GB2312" w:hAnsi="仿宋_GB2312" w:eastAsia="仿宋_GB2312" w:cs="仿宋_GB2312"/>
          <w:sz w:val="24"/>
        </w:rPr>
      </w:pPr>
      <w:r>
        <w:rPr>
          <w:rFonts w:hint="default" w:ascii="仿宋_GB2312" w:hAnsi="仿宋_GB2312" w:eastAsia="仿宋_GB2312" w:cs="仿宋_GB2312"/>
          <w:sz w:val="24"/>
        </w:rPr>
        <w:t>5</w:t>
      </w:r>
      <w:r>
        <w:rPr>
          <w:rFonts w:hint="eastAsia" w:ascii="仿宋_GB2312" w:hAnsi="仿宋_GB2312" w:eastAsia="仿宋_GB2312" w:cs="仿宋_GB2312"/>
          <w:sz w:val="24"/>
        </w:rPr>
        <w:t>.乙方在履行电梯事故首付责任后,有权向造成电梯事故的制造企业、安装企业、维保企业、检验单位或</w:t>
      </w:r>
      <w:r>
        <w:rPr>
          <w:rFonts w:hint="eastAsia" w:ascii="仿宋_GB2312" w:hAnsi="仿宋_GB2312" w:eastAsia="仿宋_GB2312" w:cs="仿宋_GB2312"/>
          <w:sz w:val="24"/>
          <w:lang w:val="en-US" w:eastAsia="zh-CN"/>
        </w:rPr>
        <w:t>违规</w:t>
      </w:r>
      <w:r>
        <w:rPr>
          <w:rFonts w:hint="eastAsia" w:ascii="仿宋_GB2312" w:hAnsi="仿宋_GB2312" w:eastAsia="仿宋_GB2312" w:cs="仿宋_GB2312"/>
          <w:sz w:val="24"/>
        </w:rPr>
        <w:t>使用者追偿。</w:t>
      </w:r>
    </w:p>
    <w:p w14:paraId="26DC1ABB">
      <w:pPr>
        <w:spacing w:line="400" w:lineRule="exact"/>
        <w:ind w:firstLine="482" w:firstLineChars="200"/>
        <w:rPr>
          <w:rFonts w:hint="eastAsia" w:ascii="仿宋_GB2312" w:hAnsi="仿宋_GB2312" w:eastAsia="仿宋_GB2312" w:cs="仿宋_GB2312"/>
          <w:b/>
          <w:bCs/>
          <w:sz w:val="24"/>
          <w:lang w:eastAsia="zh-CN"/>
        </w:rPr>
      </w:pPr>
      <w:r>
        <w:rPr>
          <w:rFonts w:hint="default" w:ascii="仿宋_GB2312" w:hAnsi="仿宋_GB2312" w:eastAsia="仿宋_GB2312" w:cs="仿宋_GB2312"/>
          <w:b/>
          <w:bCs/>
          <w:sz w:val="24"/>
        </w:rPr>
        <w:t>第八条 电梯应急处置</w:t>
      </w:r>
    </w:p>
    <w:p w14:paraId="4A64D062">
      <w:pPr>
        <w:spacing w:line="400" w:lineRule="exact"/>
        <w:ind w:firstLine="482" w:firstLineChars="200"/>
        <w:rPr>
          <w:rFonts w:hint="default" w:ascii="仿宋_GB2312" w:hAnsi="仿宋_GB2312" w:eastAsia="仿宋_GB2312" w:cs="仿宋_GB2312"/>
          <w:b w:val="0"/>
          <w:bCs w:val="0"/>
          <w:sz w:val="24"/>
          <w:u w:val="single"/>
        </w:rPr>
      </w:pPr>
      <w:r>
        <w:rPr>
          <w:rFonts w:hint="default" w:ascii="仿宋_GB2312" w:hAnsi="仿宋_GB2312" w:eastAsia="仿宋_GB2312" w:cs="仿宋_GB2312"/>
          <w:b/>
          <w:bCs/>
          <w:sz w:val="24"/>
        </w:rPr>
        <w:sym w:font="Wingdings 2" w:char="00A3"/>
      </w:r>
      <w:r>
        <w:rPr>
          <w:rFonts w:hint="default" w:ascii="仿宋_GB2312" w:hAnsi="仿宋_GB2312" w:eastAsia="仿宋_GB2312" w:cs="仿宋_GB2312"/>
          <w:b w:val="0"/>
          <w:bCs w:val="0"/>
          <w:sz w:val="24"/>
        </w:rPr>
        <w:t>1</w:t>
      </w:r>
      <w:r>
        <w:rPr>
          <w:rFonts w:hint="default" w:ascii="仿宋_GB2312" w:hAnsi="仿宋_GB2312" w:eastAsia="仿宋_GB2312" w:cs="仿宋_GB2312"/>
          <w:b w:val="0"/>
          <w:bCs w:val="0"/>
          <w:sz w:val="24"/>
          <w:lang w:val="en"/>
        </w:rPr>
        <w:t>.</w:t>
      </w:r>
      <w:r>
        <w:rPr>
          <w:rFonts w:hint="default" w:ascii="仿宋_GB2312" w:hAnsi="仿宋_GB2312" w:eastAsia="仿宋_GB2312" w:cs="仿宋_GB2312"/>
          <w:b w:val="0"/>
          <w:bCs w:val="0"/>
          <w:sz w:val="24"/>
        </w:rPr>
        <w:t>乙方在</w:t>
      </w:r>
      <w:r>
        <w:rPr>
          <w:rFonts w:hint="eastAsia" w:ascii="仿宋_GB2312" w:hAnsi="仿宋_GB2312" w:eastAsia="仿宋_GB2312" w:cs="仿宋_GB2312"/>
          <w:b w:val="0"/>
          <w:bCs w:val="0"/>
          <w:sz w:val="24"/>
          <w:lang w:eastAsia="zh-CN"/>
        </w:rPr>
        <w:t>所托管</w:t>
      </w:r>
      <w:r>
        <w:rPr>
          <w:rFonts w:hint="default" w:ascii="仿宋_GB2312" w:hAnsi="仿宋_GB2312" w:eastAsia="仿宋_GB2312" w:cs="仿宋_GB2312"/>
          <w:b w:val="0"/>
          <w:bCs w:val="0"/>
          <w:sz w:val="24"/>
        </w:rPr>
        <w:t>加装电梯现场设置值班室，派值班人员在电梯运行期间进行值班，随时接听、处置电梯轿厢内紧急</w:t>
      </w:r>
      <w:r>
        <w:rPr>
          <w:rFonts w:hint="eastAsia" w:ascii="仿宋_GB2312" w:hAnsi="仿宋_GB2312" w:eastAsia="仿宋_GB2312" w:cs="仿宋_GB2312"/>
          <w:b w:val="0"/>
          <w:bCs w:val="0"/>
          <w:sz w:val="24"/>
          <w:lang w:eastAsia="zh-CN"/>
        </w:rPr>
        <w:t>事件</w:t>
      </w:r>
      <w:r>
        <w:rPr>
          <w:rFonts w:hint="default" w:ascii="仿宋_GB2312" w:hAnsi="仿宋_GB2312" w:eastAsia="仿宋_GB2312" w:cs="仿宋_GB2312"/>
          <w:b w:val="0"/>
          <w:bCs w:val="0"/>
          <w:sz w:val="24"/>
        </w:rPr>
        <w:t>。值班室位置为广州市</w:t>
      </w:r>
      <w:r>
        <w:rPr>
          <w:rFonts w:hint="default" w:ascii="仿宋_GB2312" w:hAnsi="仿宋_GB2312" w:eastAsia="仿宋_GB2312" w:cs="仿宋_GB2312"/>
          <w:b w:val="0"/>
          <w:bCs w:val="0"/>
          <w:sz w:val="24"/>
          <w:u w:val="single"/>
        </w:rPr>
        <w:t xml:space="preserve">       </w:t>
      </w:r>
      <w:r>
        <w:rPr>
          <w:rFonts w:hint="default" w:ascii="仿宋_GB2312" w:hAnsi="仿宋_GB2312" w:eastAsia="仿宋_GB2312" w:cs="仿宋_GB2312"/>
          <w:b w:val="0"/>
          <w:bCs w:val="0"/>
          <w:sz w:val="24"/>
          <w:u w:val="none"/>
        </w:rPr>
        <w:t>区</w:t>
      </w:r>
      <w:r>
        <w:rPr>
          <w:rFonts w:hint="default" w:ascii="仿宋_GB2312" w:hAnsi="仿宋_GB2312" w:eastAsia="仿宋_GB2312" w:cs="仿宋_GB2312"/>
          <w:b w:val="0"/>
          <w:bCs w:val="0"/>
          <w:sz w:val="24"/>
          <w:u w:val="single"/>
        </w:rPr>
        <w:t xml:space="preserve">        </w:t>
      </w:r>
      <w:r>
        <w:rPr>
          <w:rFonts w:hint="default" w:ascii="仿宋_GB2312" w:hAnsi="仿宋_GB2312" w:eastAsia="仿宋_GB2312" w:cs="仿宋_GB2312"/>
          <w:b w:val="0"/>
          <w:bCs w:val="0"/>
          <w:sz w:val="24"/>
          <w:u w:val="none"/>
        </w:rPr>
        <w:t>路</w:t>
      </w:r>
      <w:r>
        <w:rPr>
          <w:rFonts w:hint="default" w:ascii="仿宋_GB2312" w:hAnsi="仿宋_GB2312" w:eastAsia="仿宋_GB2312" w:cs="仿宋_GB2312"/>
          <w:b w:val="0"/>
          <w:bCs w:val="0"/>
          <w:sz w:val="24"/>
          <w:u w:val="single"/>
        </w:rPr>
        <w:t xml:space="preserve">     </w:t>
      </w:r>
      <w:r>
        <w:rPr>
          <w:rFonts w:hint="default" w:ascii="仿宋_GB2312" w:hAnsi="仿宋_GB2312" w:eastAsia="仿宋_GB2312" w:cs="仿宋_GB2312"/>
          <w:b w:val="0"/>
          <w:bCs w:val="0"/>
          <w:sz w:val="24"/>
          <w:u w:val="none"/>
        </w:rPr>
        <w:t>号，面积大小为</w:t>
      </w:r>
      <w:r>
        <w:rPr>
          <w:rFonts w:hint="default" w:ascii="仿宋_GB2312" w:hAnsi="仿宋_GB2312" w:eastAsia="仿宋_GB2312" w:cs="仿宋_GB2312"/>
          <w:b w:val="0"/>
          <w:bCs w:val="0"/>
          <w:sz w:val="24"/>
          <w:u w:val="single"/>
        </w:rPr>
        <w:t xml:space="preserve">     </w:t>
      </w:r>
      <w:r>
        <w:rPr>
          <w:rFonts w:hint="default" w:ascii="仿宋_GB2312" w:hAnsi="仿宋_GB2312" w:eastAsia="仿宋_GB2312" w:cs="仿宋_GB2312"/>
          <w:b w:val="0"/>
          <w:bCs w:val="0"/>
          <w:sz w:val="24"/>
          <w:u w:val="none"/>
        </w:rPr>
        <w:t>平方米。</w:t>
      </w:r>
    </w:p>
    <w:p w14:paraId="42903C83">
      <w:pPr>
        <w:spacing w:line="400" w:lineRule="exact"/>
        <w:ind w:firstLine="482" w:firstLineChars="200"/>
        <w:rPr>
          <w:rFonts w:hint="default" w:ascii="仿宋_GB2312" w:hAnsi="仿宋_GB2312" w:eastAsia="仿宋_GB2312" w:cs="仿宋_GB2312"/>
          <w:b w:val="0"/>
          <w:bCs w:val="0"/>
          <w:sz w:val="24"/>
          <w:u w:val="single"/>
        </w:rPr>
      </w:pPr>
      <w:r>
        <w:rPr>
          <w:rFonts w:hint="default" w:ascii="仿宋_GB2312" w:hAnsi="仿宋_GB2312" w:eastAsia="仿宋_GB2312" w:cs="仿宋_GB2312"/>
          <w:b/>
          <w:bCs/>
          <w:sz w:val="24"/>
        </w:rPr>
        <w:sym w:font="Wingdings 2" w:char="00A3"/>
      </w:r>
      <w:r>
        <w:rPr>
          <w:rFonts w:hint="eastAsia" w:ascii="仿宋_GB2312" w:hAnsi="仿宋_GB2312" w:eastAsia="仿宋_GB2312" w:cs="仿宋_GB2312"/>
          <w:b w:val="0"/>
          <w:bCs w:val="0"/>
          <w:sz w:val="24"/>
          <w:lang w:val="en-US" w:eastAsia="zh-CN"/>
        </w:rPr>
        <w:t>2</w:t>
      </w:r>
      <w:r>
        <w:rPr>
          <w:rFonts w:hint="default" w:ascii="仿宋_GB2312" w:hAnsi="仿宋_GB2312" w:eastAsia="仿宋_GB2312" w:cs="仿宋_GB2312"/>
          <w:b w:val="0"/>
          <w:bCs w:val="0"/>
          <w:sz w:val="24"/>
          <w:lang w:val="en" w:eastAsia="zh-CN"/>
        </w:rPr>
        <w:t>.</w:t>
      </w:r>
      <w:r>
        <w:rPr>
          <w:rFonts w:hint="default" w:ascii="仿宋_GB2312" w:hAnsi="仿宋_GB2312" w:eastAsia="仿宋_GB2312" w:cs="仿宋_GB2312"/>
          <w:b w:val="0"/>
          <w:bCs w:val="0"/>
          <w:sz w:val="24"/>
        </w:rPr>
        <w:t>乙方</w:t>
      </w:r>
      <w:r>
        <w:rPr>
          <w:rFonts w:hint="eastAsia" w:ascii="仿宋_GB2312" w:hAnsi="仿宋_GB2312" w:eastAsia="仿宋_GB2312" w:cs="仿宋_GB2312"/>
          <w:b w:val="0"/>
          <w:bCs w:val="0"/>
          <w:sz w:val="24"/>
          <w:lang w:eastAsia="zh-CN"/>
        </w:rPr>
        <w:t>通过电梯紧急报警装置、电梯物联网监控等设施</w:t>
      </w:r>
      <w:r>
        <w:rPr>
          <w:rFonts w:hint="default" w:ascii="仿宋_GB2312" w:hAnsi="仿宋_GB2312" w:eastAsia="仿宋_GB2312" w:cs="仿宋_GB2312"/>
          <w:b w:val="0"/>
          <w:bCs w:val="0"/>
          <w:sz w:val="24"/>
        </w:rPr>
        <w:t>，派值班人员</w:t>
      </w:r>
      <w:r>
        <w:rPr>
          <w:rFonts w:hint="eastAsia" w:ascii="仿宋_GB2312" w:hAnsi="仿宋_GB2312" w:eastAsia="仿宋_GB2312" w:cs="仿宋_GB2312"/>
          <w:b w:val="0"/>
          <w:bCs w:val="0"/>
          <w:sz w:val="24"/>
          <w:lang w:eastAsia="zh-CN"/>
        </w:rPr>
        <w:t>接受电梯轿厢内一键直拨报警信息</w:t>
      </w:r>
      <w:r>
        <w:rPr>
          <w:rFonts w:hint="default" w:ascii="仿宋_GB2312" w:hAnsi="仿宋_GB2312" w:eastAsia="仿宋_GB2312" w:cs="仿宋_GB2312"/>
          <w:b w:val="0"/>
          <w:bCs w:val="0"/>
          <w:sz w:val="24"/>
        </w:rPr>
        <w:t>，随时接听、处置电梯轿厢内紧急</w:t>
      </w:r>
      <w:r>
        <w:rPr>
          <w:rFonts w:hint="eastAsia" w:ascii="仿宋_GB2312" w:hAnsi="仿宋_GB2312" w:eastAsia="仿宋_GB2312" w:cs="仿宋_GB2312"/>
          <w:b w:val="0"/>
          <w:bCs w:val="0"/>
          <w:sz w:val="24"/>
          <w:lang w:eastAsia="zh-CN"/>
        </w:rPr>
        <w:t>事件</w:t>
      </w:r>
      <w:r>
        <w:rPr>
          <w:rFonts w:hint="default" w:ascii="仿宋_GB2312" w:hAnsi="仿宋_GB2312" w:eastAsia="仿宋_GB2312" w:cs="仿宋_GB2312"/>
          <w:b w:val="0"/>
          <w:bCs w:val="0"/>
          <w:sz w:val="24"/>
        </w:rPr>
        <w:t>。</w:t>
      </w:r>
    </w:p>
    <w:p w14:paraId="69AC6E57">
      <w:pPr>
        <w:numPr>
          <w:ilvl w:val="0"/>
          <w:numId w:val="2"/>
        </w:numPr>
        <w:spacing w:line="400" w:lineRule="exact"/>
        <w:ind w:firstLine="482" w:firstLineChars="200"/>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电梯载荷试验</w:t>
      </w:r>
    </w:p>
    <w:p w14:paraId="52E10C42">
      <w:pPr>
        <w:spacing w:line="400" w:lineRule="exact"/>
        <w:ind w:firstLine="480" w:firstLineChars="200"/>
        <w:rPr>
          <w:rFonts w:hint="eastAsia" w:ascii="仿宋_GB2312" w:hAnsi="仿宋_GB2312" w:eastAsia="仿宋_GB2312" w:cs="仿宋_GB2312"/>
          <w:b w:val="0"/>
          <w:bCs w:val="0"/>
          <w:sz w:val="24"/>
          <w:lang w:eastAsia="zh-CN"/>
        </w:rPr>
      </w:pPr>
      <w:r>
        <w:rPr>
          <w:rFonts w:hint="default" w:ascii="仿宋_GB2312" w:hAnsi="仿宋_GB2312" w:eastAsia="仿宋_GB2312" w:cs="仿宋_GB2312"/>
          <w:b w:val="0"/>
          <w:bCs w:val="0"/>
          <w:sz w:val="24"/>
        </w:rPr>
        <w:sym w:font="Wingdings 2" w:char="00A3"/>
      </w:r>
      <w:r>
        <w:rPr>
          <w:rFonts w:hint="default" w:ascii="仿宋_GB2312" w:hAnsi="仿宋_GB2312" w:eastAsia="仿宋_GB2312" w:cs="仿宋_GB2312"/>
          <w:b w:val="0"/>
          <w:bCs w:val="0"/>
          <w:sz w:val="24"/>
        </w:rPr>
        <w:t>1</w:t>
      </w:r>
      <w:r>
        <w:rPr>
          <w:rFonts w:hint="default" w:ascii="仿宋_GB2312" w:hAnsi="仿宋_GB2312" w:eastAsia="仿宋_GB2312" w:cs="仿宋_GB2312"/>
          <w:b w:val="0"/>
          <w:bCs w:val="0"/>
          <w:sz w:val="24"/>
          <w:lang w:val="en"/>
        </w:rPr>
        <w:t>.</w:t>
      </w:r>
      <w:r>
        <w:rPr>
          <w:rFonts w:hint="eastAsia" w:ascii="仿宋_GB2312" w:hAnsi="仿宋_GB2312" w:eastAsia="仿宋_GB2312" w:cs="仿宋_GB2312"/>
          <w:b w:val="0"/>
          <w:bCs w:val="0"/>
          <w:sz w:val="24"/>
          <w:lang w:eastAsia="zh-CN"/>
        </w:rPr>
        <w:t>本合同约定托管服务期限内，相关电梯需要依照《电梯监督检验和定期检验规则》、《电梯自行检测规则》的要求进行载荷试验，试验费用为</w:t>
      </w:r>
      <w:r>
        <w:rPr>
          <w:rFonts w:hint="default" w:ascii="仿宋_GB2312" w:hAnsi="仿宋_GB2312" w:eastAsia="仿宋_GB2312" w:cs="仿宋_GB2312"/>
          <w:b w:val="0"/>
          <w:bCs w:val="0"/>
          <w:sz w:val="24"/>
          <w:u w:val="single"/>
        </w:rPr>
        <w:t xml:space="preserve">      </w:t>
      </w:r>
      <w:r>
        <w:rPr>
          <w:rFonts w:hint="eastAsia" w:ascii="仿宋_GB2312" w:hAnsi="仿宋_GB2312" w:eastAsia="仿宋_GB2312" w:cs="仿宋_GB2312"/>
          <w:b w:val="0"/>
          <w:bCs w:val="0"/>
          <w:sz w:val="24"/>
          <w:u w:val="none"/>
          <w:lang w:eastAsia="zh-CN"/>
        </w:rPr>
        <w:t>元。</w:t>
      </w:r>
      <w:r>
        <w:rPr>
          <w:rFonts w:hint="default" w:ascii="仿宋_GB2312" w:hAnsi="仿宋_GB2312" w:eastAsia="仿宋_GB2312" w:cs="仿宋_GB2312"/>
          <w:b w:val="0"/>
          <w:bCs w:val="0"/>
          <w:sz w:val="24"/>
          <w:u w:val="none"/>
        </w:rPr>
        <w:t xml:space="preserve"> </w:t>
      </w:r>
    </w:p>
    <w:p w14:paraId="3A3F01B0">
      <w:pPr>
        <w:spacing w:line="400" w:lineRule="exact"/>
        <w:ind w:firstLine="480" w:firstLineChars="200"/>
        <w:rPr>
          <w:rFonts w:hint="eastAsia" w:ascii="仿宋_GB2312" w:hAnsi="仿宋_GB2312" w:eastAsia="仿宋_GB2312" w:cs="仿宋_GB2312"/>
          <w:b w:val="0"/>
          <w:bCs w:val="0"/>
          <w:sz w:val="24"/>
          <w:lang w:eastAsia="zh-CN"/>
        </w:rPr>
      </w:pPr>
      <w:r>
        <w:rPr>
          <w:rFonts w:hint="default" w:ascii="仿宋_GB2312" w:hAnsi="仿宋_GB2312" w:eastAsia="仿宋_GB2312" w:cs="仿宋_GB2312"/>
          <w:b w:val="0"/>
          <w:bCs w:val="0"/>
          <w:sz w:val="24"/>
        </w:rPr>
        <w:sym w:font="Wingdings 2" w:char="00A3"/>
      </w:r>
      <w:r>
        <w:rPr>
          <w:rFonts w:hint="default" w:ascii="仿宋_GB2312" w:hAnsi="仿宋_GB2312" w:eastAsia="仿宋_GB2312" w:cs="仿宋_GB2312"/>
          <w:b w:val="0"/>
          <w:bCs w:val="0"/>
          <w:sz w:val="24"/>
          <w:lang w:val="en"/>
        </w:rPr>
        <w:t>2.</w:t>
      </w:r>
      <w:r>
        <w:rPr>
          <w:rFonts w:hint="eastAsia" w:ascii="仿宋_GB2312" w:hAnsi="仿宋_GB2312" w:eastAsia="仿宋_GB2312" w:cs="仿宋_GB2312"/>
          <w:b w:val="0"/>
          <w:bCs w:val="0"/>
          <w:sz w:val="24"/>
          <w:lang w:eastAsia="zh-CN"/>
        </w:rPr>
        <w:t>本合同约定托管服务期限内，相关电梯不需要依照《电梯监督检验和定期检验规则》、《电梯自行检测规则》的要求进行载荷试验</w:t>
      </w:r>
      <w:r>
        <w:rPr>
          <w:rFonts w:hint="eastAsia" w:ascii="仿宋_GB2312" w:hAnsi="仿宋_GB2312" w:eastAsia="仿宋_GB2312" w:cs="仿宋_GB2312"/>
          <w:b w:val="0"/>
          <w:bCs w:val="0"/>
          <w:sz w:val="24"/>
          <w:u w:val="none"/>
          <w:lang w:eastAsia="zh-CN"/>
        </w:rPr>
        <w:t>。</w:t>
      </w:r>
      <w:r>
        <w:rPr>
          <w:rFonts w:hint="default" w:ascii="仿宋_GB2312" w:hAnsi="仿宋_GB2312" w:eastAsia="仿宋_GB2312" w:cs="仿宋_GB2312"/>
          <w:b w:val="0"/>
          <w:bCs w:val="0"/>
          <w:sz w:val="24"/>
          <w:u w:val="none"/>
        </w:rPr>
        <w:t xml:space="preserve"> </w:t>
      </w:r>
    </w:p>
    <w:p w14:paraId="6C695A7F">
      <w:pPr>
        <w:spacing w:line="400" w:lineRule="exact"/>
        <w:ind w:firstLine="480" w:firstLineChars="200"/>
        <w:rPr>
          <w:rFonts w:hint="default" w:ascii="仿宋_GB2312" w:hAnsi="仿宋_GB2312" w:eastAsia="仿宋_GB2312" w:cs="仿宋_GB2312"/>
          <w:b/>
          <w:bCs/>
          <w:sz w:val="24"/>
          <w:lang w:val="en-US" w:eastAsia="zh-CN"/>
        </w:rPr>
      </w:pPr>
      <w:r>
        <w:rPr>
          <w:rFonts w:hint="eastAsia" w:ascii="仿宋_GB2312" w:hAnsi="仿宋_GB2312" w:eastAsia="仿宋_GB2312" w:cs="仿宋_GB2312"/>
          <w:b w:val="0"/>
          <w:bCs w:val="0"/>
          <w:sz w:val="24"/>
          <w:lang w:eastAsia="zh-CN"/>
        </w:rPr>
        <w:t>（备注：依照《电梯监督检验和定期检验规则》、《电梯自行检测规则》等安全技术规范规定，在用电梯需要每</w:t>
      </w:r>
      <w:r>
        <w:rPr>
          <w:rFonts w:hint="eastAsia" w:ascii="仿宋_GB2312" w:hAnsi="仿宋_GB2312" w:eastAsia="仿宋_GB2312" w:cs="仿宋_GB2312"/>
          <w:b w:val="0"/>
          <w:bCs w:val="0"/>
          <w:sz w:val="24"/>
          <w:lang w:val="en-US" w:eastAsia="zh-CN"/>
        </w:rPr>
        <w:t>6年进行一次125%载荷试验。</w:t>
      </w:r>
      <w:r>
        <w:rPr>
          <w:rFonts w:hint="eastAsia" w:ascii="仿宋_GB2312" w:hAnsi="仿宋_GB2312" w:eastAsia="仿宋_GB2312" w:cs="仿宋_GB2312"/>
          <w:b w:val="0"/>
          <w:bCs w:val="0"/>
          <w:sz w:val="24"/>
          <w:lang w:eastAsia="zh-CN"/>
        </w:rPr>
        <w:t>）</w:t>
      </w:r>
    </w:p>
    <w:p w14:paraId="05F48617">
      <w:pPr>
        <w:spacing w:line="4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第</w:t>
      </w:r>
      <w:r>
        <w:rPr>
          <w:rFonts w:hint="eastAsia" w:ascii="仿宋_GB2312" w:hAnsi="仿宋_GB2312" w:eastAsia="仿宋_GB2312" w:cs="仿宋_GB2312"/>
          <w:b/>
          <w:bCs/>
          <w:sz w:val="24"/>
          <w:lang w:eastAsia="zh-CN"/>
        </w:rPr>
        <w:t>十</w:t>
      </w:r>
      <w:r>
        <w:rPr>
          <w:rFonts w:hint="eastAsia" w:ascii="仿宋_GB2312" w:hAnsi="仿宋_GB2312" w:eastAsia="仿宋_GB2312" w:cs="仿宋_GB2312"/>
          <w:b/>
          <w:bCs/>
          <w:sz w:val="24"/>
        </w:rPr>
        <w:t>条 违约责任</w:t>
      </w:r>
    </w:p>
    <w:p w14:paraId="74F780BE">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1.一方当事人未按约定履行义务给对方造成损失的，应当承担赔偿责任。</w:t>
      </w:r>
    </w:p>
    <w:p w14:paraId="6C37C887">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2.一方当事人无法继续履行合同的，应当提前30日通知对方，并向对方支付合同总额20%的违约金。</w:t>
      </w:r>
    </w:p>
    <w:p w14:paraId="2F21B4FA">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3.甲方未按时支付费用的，每逾期一日应当向乙方支付逾期部分费用万分之五的违约金</w:t>
      </w:r>
      <w:r>
        <w:rPr>
          <w:rFonts w:hint="eastAsia" w:ascii="仿宋_GB2312" w:hAnsi="仿宋_GB2312" w:eastAsia="仿宋_GB2312" w:cs="仿宋_GB2312"/>
          <w:sz w:val="24"/>
          <w:lang w:eastAsia="zh-CN"/>
        </w:rPr>
        <w:t>，但最高不超过应付未付金额的</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w:t>
      </w:r>
    </w:p>
    <w:p w14:paraId="7968A849">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4.乙方对电梯的使用管理不符合相关法规和安全技术规范要求,或存在安全隐患时,在甲方书面通知的规定时间内仍未采取有效措施整改的,甲方有权停止乙方电梯使用管理权。同时有权</w:t>
      </w:r>
      <w:r>
        <w:rPr>
          <w:rFonts w:hint="eastAsia" w:ascii="仿宋_GB2312" w:hAnsi="仿宋_GB2312" w:eastAsia="仿宋_GB2312" w:cs="仿宋_GB2312"/>
          <w:sz w:val="24"/>
          <w:lang w:eastAsia="zh-CN"/>
        </w:rPr>
        <w:t>单方</w:t>
      </w:r>
      <w:r>
        <w:rPr>
          <w:rFonts w:hint="eastAsia" w:ascii="仿宋_GB2312" w:hAnsi="仿宋_GB2312" w:eastAsia="仿宋_GB2312" w:cs="仿宋_GB2312"/>
          <w:sz w:val="24"/>
        </w:rPr>
        <w:t>解除合同，并要求乙方支付合同总额20%的违约金。</w:t>
      </w:r>
    </w:p>
    <w:p w14:paraId="65C7659D">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甲方不配合乙方对电梯的使用安全管理或有其它阻碍、妨碍乙方安全使用管理电梯行为的,如发生损害应承担相应赔偿责任,乙方在承担首负责任后有权向甲方追偿。同时乙方有权解除合同，并要求甲方支付合同总额20%的违约金。</w:t>
      </w:r>
    </w:p>
    <w:p w14:paraId="25E1C1CB">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eastAsia="zh-CN"/>
        </w:rPr>
        <w:t>本合同约定的损失包括但不限于直接损失、间接损失、可得利益损失及诉讼费、律师费、保全费、差旅费等因维权而发生的费用。</w:t>
      </w:r>
    </w:p>
    <w:p w14:paraId="572C5957">
      <w:pPr>
        <w:spacing w:line="40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第</w:t>
      </w:r>
      <w:r>
        <w:rPr>
          <w:rFonts w:hint="eastAsia" w:ascii="仿宋_GB2312" w:hAnsi="仿宋_GB2312" w:eastAsia="仿宋_GB2312" w:cs="仿宋_GB2312"/>
          <w:b/>
          <w:bCs/>
          <w:sz w:val="24"/>
          <w:lang w:eastAsia="zh-CN"/>
        </w:rPr>
        <w:t>十一</w:t>
      </w:r>
      <w:r>
        <w:rPr>
          <w:rFonts w:hint="eastAsia" w:ascii="仿宋_GB2312" w:hAnsi="仿宋_GB2312" w:eastAsia="仿宋_GB2312" w:cs="仿宋_GB2312"/>
          <w:b/>
          <w:bCs/>
          <w:sz w:val="24"/>
        </w:rPr>
        <w:t>条 争议解决方式</w:t>
      </w:r>
    </w:p>
    <w:p w14:paraId="587BC463">
      <w:pPr>
        <w:spacing w:line="400" w:lineRule="exact"/>
        <w:ind w:firstLine="480" w:firstLineChars="200"/>
        <w:rPr>
          <w:rFonts w:ascii="仿宋_GB2312" w:hAnsi="仿宋_GB2312" w:eastAsia="仿宋_GB2312" w:cs="仿宋_GB2312"/>
          <w:sz w:val="24"/>
        </w:rPr>
      </w:pPr>
      <w:r>
        <w:rPr>
          <w:rFonts w:hint="eastAsia" w:ascii="仿宋_GB2312" w:hAnsi="宋体" w:eastAsia="仿宋_GB2312"/>
          <w:color w:val="000000"/>
          <w:sz w:val="24"/>
        </w:rPr>
        <w:t>本合同在履行过程中发生的争议，由</w:t>
      </w:r>
      <w:r>
        <w:rPr>
          <w:rFonts w:hint="eastAsia" w:ascii="仿宋_GB2312" w:hAnsi="仿宋_GB2312" w:eastAsia="仿宋_GB2312" w:cs="仿宋_GB2312"/>
          <w:sz w:val="24"/>
        </w:rPr>
        <w:t>甲、乙双方友好协商解决。协商不成时,按照下列第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种方式解决:</w:t>
      </w:r>
    </w:p>
    <w:p w14:paraId="1F846057">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1.提交中国</w:t>
      </w:r>
      <w:r>
        <w:rPr>
          <w:rFonts w:hint="eastAsia" w:ascii="仿宋_GB2312" w:hAnsi="宋体" w:eastAsia="仿宋_GB2312"/>
          <w:color w:val="000000"/>
          <w:sz w:val="24"/>
        </w:rPr>
        <w:t>广州</w:t>
      </w:r>
      <w:r>
        <w:rPr>
          <w:rFonts w:hint="eastAsia" w:ascii="仿宋_GB2312" w:hAnsi="仿宋_GB2312" w:eastAsia="仿宋_GB2312" w:cs="仿宋_GB2312"/>
          <w:sz w:val="24"/>
        </w:rPr>
        <w:t>仲裁委员会仲裁。</w:t>
      </w:r>
    </w:p>
    <w:p w14:paraId="30D77418">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2.依法向</w:t>
      </w:r>
      <w:r>
        <w:rPr>
          <w:rFonts w:hint="eastAsia" w:ascii="仿宋_GB2312" w:hAnsi="仿宋_GB2312" w:eastAsia="仿宋_GB2312" w:cs="仿宋_GB2312"/>
          <w:sz w:val="24"/>
          <w:lang w:val="en-US" w:eastAsia="zh-CN"/>
        </w:rPr>
        <w:t>电梯所在地有管辖权的</w:t>
      </w:r>
      <w:r>
        <w:rPr>
          <w:rFonts w:hint="eastAsia" w:ascii="仿宋_GB2312" w:hAnsi="仿宋_GB2312" w:eastAsia="仿宋_GB2312" w:cs="仿宋_GB2312"/>
          <w:sz w:val="24"/>
        </w:rPr>
        <w:t>人民法院起诉。</w:t>
      </w:r>
    </w:p>
    <w:p w14:paraId="05C65710">
      <w:pPr>
        <w:spacing w:line="40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第十</w:t>
      </w:r>
      <w:r>
        <w:rPr>
          <w:rFonts w:hint="eastAsia" w:ascii="仿宋_GB2312" w:hAnsi="仿宋_GB2312" w:eastAsia="仿宋_GB2312" w:cs="仿宋_GB2312"/>
          <w:b/>
          <w:bCs/>
          <w:sz w:val="24"/>
          <w:lang w:eastAsia="zh-CN"/>
        </w:rPr>
        <w:t>二</w:t>
      </w:r>
      <w:r>
        <w:rPr>
          <w:rFonts w:hint="eastAsia" w:ascii="仿宋_GB2312" w:hAnsi="仿宋_GB2312" w:eastAsia="仿宋_GB2312" w:cs="仿宋_GB2312"/>
          <w:b/>
          <w:bCs/>
          <w:sz w:val="24"/>
        </w:rPr>
        <w:t>条  附则</w:t>
      </w:r>
    </w:p>
    <w:p w14:paraId="569C7B46">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其他约定事项，双方可在备注中列明。本合同一式两份，双方各执一份，自双方签字盖章之日起生效。</w:t>
      </w:r>
    </w:p>
    <w:p w14:paraId="3CC0E376">
      <w:pPr>
        <w:spacing w:line="40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备注：</w:t>
      </w:r>
      <w:r>
        <w:rPr>
          <w:rFonts w:hint="eastAsia" w:ascii="仿宋_GB2312" w:hAnsi="仿宋_GB2312" w:eastAsia="仿宋_GB2312" w:cs="仿宋_GB2312"/>
          <w:sz w:val="24"/>
          <w:u w:val="single"/>
        </w:rPr>
        <w:t xml:space="preserve">                                                           </w:t>
      </w:r>
    </w:p>
    <w:p w14:paraId="6DDD77B5">
      <w:pPr>
        <w:spacing w:line="400" w:lineRule="exact"/>
        <w:rPr>
          <w:rFonts w:ascii="仿宋_GB2312" w:hAnsi="仿宋_GB2312" w:eastAsia="仿宋_GB2312" w:cs="仿宋_GB2312"/>
          <w:sz w:val="24"/>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710285C9">
      <w:pPr>
        <w:spacing w:line="400" w:lineRule="exact"/>
        <w:rPr>
          <w:rFonts w:hint="default" w:ascii="仿宋_GB2312" w:hAnsi="仿宋_GB2312" w:eastAsia="仿宋_GB2312" w:cs="仿宋_GB2312"/>
          <w:sz w:val="24"/>
          <w:lang w:val="en-US" w:eastAsia="zh-CN"/>
        </w:rPr>
        <w:sectPr>
          <w:footerReference r:id="rId3" w:type="default"/>
          <w:pgSz w:w="11906" w:h="16838"/>
          <w:pgMar w:top="1701" w:right="1587" w:bottom="1701" w:left="1587" w:header="0" w:footer="1417" w:gutter="0"/>
          <w:pgNumType w:fmt="decimal"/>
          <w:cols w:space="720" w:num="1"/>
          <w:rtlGutter w:val="0"/>
          <w:docGrid w:type="lines" w:linePitch="312" w:charSpace="0"/>
        </w:sectPr>
      </w:pP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以下无正文）</w:t>
      </w:r>
    </w:p>
    <w:p w14:paraId="4C5F7629">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甲方（盖章）                         乙方（盖章）</w:t>
      </w:r>
    </w:p>
    <w:p w14:paraId="163FC5EA">
      <w:pPr>
        <w:spacing w:line="400" w:lineRule="exact"/>
        <w:rPr>
          <w:rFonts w:ascii="仿宋_GB2312" w:hAnsi="仿宋_GB2312" w:eastAsia="仿宋_GB2312" w:cs="仿宋_GB2312"/>
          <w:sz w:val="24"/>
        </w:rPr>
        <w:sectPr>
          <w:type w:val="continuous"/>
          <w:pgSz w:w="11906" w:h="16838"/>
          <w:pgMar w:top="1701" w:right="1587" w:bottom="1701" w:left="1587" w:header="0" w:footer="1417" w:gutter="0"/>
          <w:pgNumType w:fmt="decimal"/>
          <w:cols w:space="720" w:num="1"/>
          <w:rtlGutter w:val="0"/>
          <w:docGrid w:type="lines" w:linePitch="312" w:charSpace="0"/>
        </w:sectPr>
      </w:pPr>
    </w:p>
    <w:p w14:paraId="13DC2584">
      <w:pPr>
        <w:spacing w:line="400" w:lineRule="exact"/>
        <w:jc w:val="left"/>
        <w:rPr>
          <w:rFonts w:ascii="仿宋_GB2312" w:hAnsi="仿宋_GB2312" w:eastAsia="仿宋_GB2312" w:cs="仿宋_GB2312"/>
          <w:sz w:val="24"/>
        </w:rPr>
        <w:sectPr>
          <w:type w:val="continuous"/>
          <w:pgSz w:w="11906" w:h="16838"/>
          <w:pgMar w:top="1701" w:right="1587" w:bottom="1701" w:left="1587" w:header="0" w:footer="1417" w:gutter="0"/>
          <w:pgNumType w:fmt="decimal"/>
          <w:cols w:space="720" w:num="1"/>
          <w:rtlGutter w:val="0"/>
          <w:docGrid w:type="lines" w:linePitch="312" w:charSpace="0"/>
        </w:sectPr>
      </w:pPr>
      <w:r>
        <w:rPr>
          <w:rFonts w:hint="eastAsia" w:ascii="仿宋_GB2312" w:hAnsi="仿宋_GB2312" w:eastAsia="仿宋_GB2312" w:cs="仿宋_GB2312"/>
          <w:sz w:val="24"/>
        </w:rPr>
        <w:t>法定代表人或者负责人（签字）               法定代表人或者负责人（签字）</w:t>
      </w:r>
    </w:p>
    <w:p w14:paraId="32F44E17">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联系方式:                                 联系方式：</w:t>
      </w:r>
    </w:p>
    <w:p w14:paraId="47A06002">
      <w:pPr>
        <w:spacing w:line="400" w:lineRule="exact"/>
        <w:rPr>
          <w:rFonts w:ascii="仿宋_GB2312" w:hAnsi="仿宋_GB2312" w:eastAsia="仿宋_GB2312" w:cs="仿宋_GB2312"/>
          <w:sz w:val="24"/>
        </w:rPr>
        <w:sectPr>
          <w:type w:val="continuous"/>
          <w:pgSz w:w="11906" w:h="16838"/>
          <w:pgMar w:top="1701" w:right="1587" w:bottom="1701" w:left="1587" w:header="0" w:footer="1417" w:gutter="0"/>
          <w:pgNumType w:fmt="decimal"/>
          <w:cols w:space="720" w:num="1"/>
          <w:rtlGutter w:val="0"/>
          <w:docGrid w:type="lines" w:linePitch="312" w:charSpace="0"/>
        </w:sectPr>
      </w:pPr>
    </w:p>
    <w:p w14:paraId="3708720B">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日期：   年   月   日                     日期：   年   月   日</w:t>
      </w:r>
    </w:p>
    <w:p w14:paraId="56BFD749">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备注:甲方为自然人的,合同由自然人签字。</w:t>
      </w:r>
    </w:p>
    <w:p w14:paraId="0FCED06F">
      <w:pPr>
        <w:spacing w:line="400" w:lineRule="exact"/>
        <w:jc w:val="left"/>
        <w:rPr>
          <w:rFonts w:hint="eastAsia" w:ascii="仿宋_GB2312" w:hAnsi="仿宋_GB2312" w:eastAsia="仿宋_GB2312" w:cs="仿宋_GB2312"/>
          <w:sz w:val="24"/>
        </w:rPr>
      </w:pPr>
    </w:p>
    <w:p w14:paraId="14521278">
      <w:pPr>
        <w:spacing w:line="400" w:lineRule="exact"/>
        <w:rPr>
          <w:rFonts w:hint="eastAsia" w:ascii="仿宋_GB2312" w:hAnsi="仿宋_GB2312" w:eastAsia="仿宋_GB2312" w:cs="仿宋_GB2312"/>
          <w:sz w:val="24"/>
        </w:rPr>
        <w:sectPr>
          <w:type w:val="continuous"/>
          <w:pgSz w:w="11906" w:h="16838"/>
          <w:pgMar w:top="1701" w:right="1587" w:bottom="1701" w:left="1587" w:header="0" w:footer="1417" w:gutter="0"/>
          <w:pgNumType w:fmt="decimal"/>
          <w:cols w:space="720" w:num="1"/>
          <w:rtlGutter w:val="0"/>
          <w:docGrid w:type="lines" w:linePitch="312" w:charSpace="0"/>
        </w:sectPr>
      </w:pPr>
    </w:p>
    <w:p w14:paraId="29D7EC9E">
      <w:pPr>
        <w:spacing w:line="360" w:lineRule="exact"/>
        <w:jc w:val="both"/>
        <w:rPr>
          <w:rFonts w:hint="eastAsia" w:ascii="黑体" w:hAnsi="黑体" w:eastAsia="黑体" w:cs="黑体"/>
          <w:sz w:val="36"/>
        </w:rPr>
      </w:pPr>
      <w:r>
        <w:rPr>
          <w:rFonts w:hint="eastAsia" w:ascii="仿宋_GB2312" w:hAnsi="仿宋_GB2312" w:eastAsia="仿宋_GB2312" w:cs="仿宋_GB2312"/>
          <w:sz w:val="24"/>
          <w:lang w:eastAsia="zh-CN"/>
        </w:rPr>
        <w:t>附表：</w:t>
      </w:r>
      <w:r>
        <w:rPr>
          <w:rFonts w:hint="eastAsia" w:ascii="黑体" w:hAnsi="黑体" w:eastAsia="黑体" w:cs="黑体"/>
          <w:sz w:val="36"/>
        </w:rPr>
        <w:t>托管电梯日常巡检表</w:t>
      </w:r>
    </w:p>
    <w:tbl>
      <w:tblPr>
        <w:tblStyle w:val="3"/>
        <w:tblpPr w:leftFromText="180" w:rightFromText="180" w:vertAnchor="text" w:horzAnchor="page" w:tblpX="974" w:tblpY="328"/>
        <w:tblOverlap w:val="never"/>
        <w:tblW w:w="0" w:type="auto"/>
        <w:jc w:val="center"/>
        <w:tblLayout w:type="fixed"/>
        <w:tblCellMar>
          <w:top w:w="0" w:type="dxa"/>
          <w:left w:w="108" w:type="dxa"/>
          <w:bottom w:w="0" w:type="dxa"/>
          <w:right w:w="108" w:type="dxa"/>
        </w:tblCellMar>
      </w:tblPr>
      <w:tblGrid>
        <w:gridCol w:w="870"/>
        <w:gridCol w:w="2160"/>
        <w:gridCol w:w="805"/>
        <w:gridCol w:w="840"/>
        <w:gridCol w:w="840"/>
        <w:gridCol w:w="840"/>
        <w:gridCol w:w="840"/>
        <w:gridCol w:w="840"/>
        <w:gridCol w:w="840"/>
        <w:gridCol w:w="840"/>
      </w:tblGrid>
      <w:tr w14:paraId="1DBE5D79">
        <w:tblPrEx>
          <w:tblCellMar>
            <w:top w:w="0" w:type="dxa"/>
            <w:left w:w="108" w:type="dxa"/>
            <w:bottom w:w="0" w:type="dxa"/>
            <w:right w:w="108" w:type="dxa"/>
          </w:tblCellMar>
        </w:tblPrEx>
        <w:trPr>
          <w:trHeight w:val="360"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14:paraId="3DDF68BA">
            <w:pPr>
              <w:autoSpaceDN w:val="0"/>
              <w:spacing w:line="240" w:lineRule="exact"/>
              <w:jc w:val="center"/>
              <w:textAlignment w:val="center"/>
              <w:rPr>
                <w:rFonts w:hint="eastAsia" w:ascii="黑体" w:hAnsi="黑体" w:eastAsia="黑体" w:cs="黑体"/>
                <w:color w:val="000000"/>
                <w:sz w:val="18"/>
              </w:rPr>
            </w:pPr>
            <w:r>
              <w:rPr>
                <w:rFonts w:hint="eastAsia" w:ascii="黑体" w:hAnsi="黑体" w:eastAsia="黑体" w:cs="黑体"/>
                <w:color w:val="000000"/>
                <w:sz w:val="18"/>
              </w:rPr>
              <w:t>时间</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7BD7633">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 xml:space="preserve">               项目</w:t>
            </w:r>
          </w:p>
        </w:tc>
        <w:tc>
          <w:tcPr>
            <w:tcW w:w="1645" w:type="dxa"/>
            <w:gridSpan w:val="2"/>
            <w:tcBorders>
              <w:top w:val="single" w:color="000000" w:sz="8" w:space="0"/>
              <w:left w:val="single" w:color="auto" w:sz="4" w:space="0"/>
              <w:bottom w:val="single" w:color="000000" w:sz="4" w:space="0"/>
              <w:right w:val="single" w:color="000000" w:sz="8" w:space="0"/>
            </w:tcBorders>
            <w:noWrap w:val="0"/>
            <w:vAlign w:val="center"/>
          </w:tcPr>
          <w:p w14:paraId="6BC5DC8E">
            <w:pPr>
              <w:autoSpaceDN w:val="0"/>
              <w:spacing w:line="240" w:lineRule="exact"/>
              <w:jc w:val="center"/>
              <w:textAlignment w:val="center"/>
              <w:rPr>
                <w:rFonts w:hint="eastAsia" w:ascii="黑体" w:hAnsi="黑体" w:eastAsia="黑体" w:cs="黑体"/>
                <w:color w:val="000000"/>
                <w:sz w:val="18"/>
              </w:rPr>
            </w:pPr>
            <w:r>
              <w:rPr>
                <w:rFonts w:hint="eastAsia" w:ascii="黑体" w:hAnsi="黑体" w:eastAsia="黑体" w:cs="黑体"/>
                <w:color w:val="000000"/>
                <w:sz w:val="18"/>
              </w:rPr>
              <w:t>第一次周检</w:t>
            </w:r>
          </w:p>
        </w:tc>
        <w:tc>
          <w:tcPr>
            <w:tcW w:w="1680" w:type="dxa"/>
            <w:gridSpan w:val="2"/>
            <w:tcBorders>
              <w:top w:val="single" w:color="000000" w:sz="8" w:space="0"/>
              <w:bottom w:val="single" w:color="000000" w:sz="4" w:space="0"/>
              <w:right w:val="single" w:color="000000" w:sz="8" w:space="0"/>
            </w:tcBorders>
            <w:noWrap w:val="0"/>
            <w:vAlign w:val="center"/>
          </w:tcPr>
          <w:p w14:paraId="5845FA0B">
            <w:pPr>
              <w:autoSpaceDN w:val="0"/>
              <w:spacing w:line="240" w:lineRule="exact"/>
              <w:jc w:val="center"/>
              <w:textAlignment w:val="center"/>
              <w:rPr>
                <w:rFonts w:hint="eastAsia" w:ascii="黑体" w:hAnsi="黑体" w:eastAsia="黑体" w:cs="黑体"/>
                <w:color w:val="000000"/>
                <w:sz w:val="18"/>
              </w:rPr>
            </w:pPr>
            <w:r>
              <w:rPr>
                <w:rFonts w:hint="eastAsia" w:ascii="黑体" w:hAnsi="黑体" w:eastAsia="黑体" w:cs="黑体"/>
                <w:color w:val="000000"/>
                <w:sz w:val="18"/>
              </w:rPr>
              <w:t>第二次周检</w:t>
            </w:r>
          </w:p>
        </w:tc>
        <w:tc>
          <w:tcPr>
            <w:tcW w:w="1680" w:type="dxa"/>
            <w:gridSpan w:val="2"/>
            <w:tcBorders>
              <w:top w:val="single" w:color="000000" w:sz="8" w:space="0"/>
              <w:left w:val="single" w:color="000000" w:sz="8" w:space="0"/>
              <w:bottom w:val="single" w:color="000000" w:sz="4" w:space="0"/>
              <w:right w:val="single" w:color="000000" w:sz="8" w:space="0"/>
            </w:tcBorders>
            <w:noWrap w:val="0"/>
            <w:vAlign w:val="center"/>
          </w:tcPr>
          <w:p w14:paraId="5EC274D5">
            <w:pPr>
              <w:autoSpaceDN w:val="0"/>
              <w:spacing w:line="240" w:lineRule="exact"/>
              <w:jc w:val="center"/>
              <w:textAlignment w:val="center"/>
              <w:rPr>
                <w:rFonts w:hint="eastAsia" w:ascii="黑体" w:hAnsi="黑体" w:eastAsia="黑体" w:cs="黑体"/>
                <w:color w:val="000000"/>
                <w:sz w:val="18"/>
              </w:rPr>
            </w:pPr>
            <w:r>
              <w:rPr>
                <w:rFonts w:hint="eastAsia" w:ascii="黑体" w:hAnsi="黑体" w:eastAsia="黑体" w:cs="黑体"/>
                <w:color w:val="000000"/>
                <w:sz w:val="18"/>
              </w:rPr>
              <w:t>第三次周检</w:t>
            </w:r>
          </w:p>
        </w:tc>
        <w:tc>
          <w:tcPr>
            <w:tcW w:w="1680" w:type="dxa"/>
            <w:gridSpan w:val="2"/>
            <w:tcBorders>
              <w:top w:val="single" w:color="000000" w:sz="8" w:space="0"/>
              <w:left w:val="single" w:color="000000" w:sz="8" w:space="0"/>
              <w:bottom w:val="single" w:color="000000" w:sz="4" w:space="0"/>
              <w:right w:val="single" w:color="000000" w:sz="8" w:space="0"/>
            </w:tcBorders>
            <w:noWrap w:val="0"/>
            <w:vAlign w:val="center"/>
          </w:tcPr>
          <w:p w14:paraId="1B4B812B">
            <w:pPr>
              <w:autoSpaceDN w:val="0"/>
              <w:spacing w:line="240" w:lineRule="exact"/>
              <w:jc w:val="center"/>
              <w:textAlignment w:val="center"/>
              <w:rPr>
                <w:rFonts w:hint="eastAsia" w:ascii="黑体" w:hAnsi="黑体" w:eastAsia="黑体" w:cs="黑体"/>
                <w:color w:val="000000"/>
                <w:sz w:val="18"/>
              </w:rPr>
            </w:pPr>
            <w:r>
              <w:rPr>
                <w:rFonts w:hint="eastAsia" w:ascii="黑体" w:hAnsi="黑体" w:eastAsia="黑体" w:cs="黑体"/>
                <w:color w:val="000000"/>
                <w:sz w:val="18"/>
              </w:rPr>
              <w:t>第四次周检</w:t>
            </w:r>
          </w:p>
        </w:tc>
      </w:tr>
      <w:tr w14:paraId="029D9D5C">
        <w:tblPrEx>
          <w:tblCellMar>
            <w:top w:w="0" w:type="dxa"/>
            <w:left w:w="108" w:type="dxa"/>
            <w:bottom w:w="0" w:type="dxa"/>
            <w:right w:w="108" w:type="dxa"/>
          </w:tblCellMar>
        </w:tblPrEx>
        <w:trPr>
          <w:trHeight w:val="360"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14:paraId="015B327F">
            <w:pPr>
              <w:autoSpaceDN w:val="0"/>
              <w:spacing w:line="240" w:lineRule="exact"/>
              <w:jc w:val="center"/>
              <w:textAlignment w:val="center"/>
              <w:rPr>
                <w:rFonts w:hint="eastAsia" w:ascii="黑体" w:hAnsi="黑体" w:eastAsia="黑体" w:cs="黑体"/>
                <w:color w:val="000000"/>
                <w:sz w:val="18"/>
              </w:rPr>
            </w:pPr>
            <w:r>
              <w:rPr>
                <w:rFonts w:hint="eastAsia" w:ascii="黑体" w:hAnsi="黑体" w:eastAsia="黑体" w:cs="黑体"/>
                <w:color w:val="000000"/>
                <w:sz w:val="18"/>
              </w:rPr>
              <w:t>人员</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A48EDBC">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巡检内容</w:t>
            </w:r>
          </w:p>
        </w:tc>
        <w:tc>
          <w:tcPr>
            <w:tcW w:w="805" w:type="dxa"/>
            <w:tcBorders>
              <w:top w:val="single" w:color="000000" w:sz="4" w:space="0"/>
              <w:left w:val="single" w:color="auto" w:sz="4" w:space="0"/>
              <w:bottom w:val="single" w:color="000000" w:sz="8" w:space="0"/>
              <w:right w:val="single" w:color="000000" w:sz="4" w:space="0"/>
            </w:tcBorders>
            <w:noWrap w:val="0"/>
            <w:vAlign w:val="center"/>
          </w:tcPr>
          <w:p w14:paraId="3B81A9C4">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正常（√）</w:t>
            </w: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1CB40DAB">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不良（×）</w:t>
            </w:r>
          </w:p>
        </w:tc>
        <w:tc>
          <w:tcPr>
            <w:tcW w:w="840" w:type="dxa"/>
            <w:tcBorders>
              <w:top w:val="single" w:color="000000" w:sz="4" w:space="0"/>
              <w:bottom w:val="single" w:color="000000" w:sz="8" w:space="0"/>
              <w:right w:val="single" w:color="000000" w:sz="4" w:space="0"/>
            </w:tcBorders>
            <w:noWrap w:val="0"/>
            <w:vAlign w:val="center"/>
          </w:tcPr>
          <w:p w14:paraId="7D1E4DD7">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正常（√）</w:t>
            </w: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48A671F8">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不良（×）</w:t>
            </w:r>
          </w:p>
        </w:tc>
        <w:tc>
          <w:tcPr>
            <w:tcW w:w="840" w:type="dxa"/>
            <w:tcBorders>
              <w:top w:val="single" w:color="000000" w:sz="4" w:space="0"/>
              <w:left w:val="single" w:color="000000" w:sz="4" w:space="0"/>
              <w:bottom w:val="single" w:color="000000" w:sz="8" w:space="0"/>
              <w:right w:val="single" w:color="000000" w:sz="4" w:space="0"/>
            </w:tcBorders>
            <w:noWrap w:val="0"/>
            <w:vAlign w:val="center"/>
          </w:tcPr>
          <w:p w14:paraId="0A6B0DA5">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正常（√）</w:t>
            </w: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09AE473B">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不良（×）</w:t>
            </w:r>
          </w:p>
        </w:tc>
        <w:tc>
          <w:tcPr>
            <w:tcW w:w="840" w:type="dxa"/>
            <w:tcBorders>
              <w:top w:val="single" w:color="000000" w:sz="4" w:space="0"/>
              <w:left w:val="single" w:color="000000" w:sz="4" w:space="0"/>
              <w:bottom w:val="single" w:color="000000" w:sz="8" w:space="0"/>
              <w:right w:val="single" w:color="000000" w:sz="4" w:space="0"/>
            </w:tcBorders>
            <w:noWrap w:val="0"/>
            <w:vAlign w:val="center"/>
          </w:tcPr>
          <w:p w14:paraId="01BA52B3">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正常（√）</w:t>
            </w: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1702C164">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不良（×）</w:t>
            </w:r>
          </w:p>
        </w:tc>
      </w:tr>
      <w:tr w14:paraId="39024520">
        <w:tblPrEx>
          <w:tblCellMar>
            <w:top w:w="0" w:type="dxa"/>
            <w:left w:w="108" w:type="dxa"/>
            <w:bottom w:w="0" w:type="dxa"/>
            <w:right w:w="108" w:type="dxa"/>
          </w:tblCellMar>
        </w:tblPrEx>
        <w:trPr>
          <w:trHeight w:val="360" w:hRule="atLeast"/>
          <w:jc w:val="center"/>
        </w:trPr>
        <w:tc>
          <w:tcPr>
            <w:tcW w:w="870" w:type="dxa"/>
            <w:vMerge w:val="restart"/>
            <w:tcBorders>
              <w:top w:val="single" w:color="auto" w:sz="4" w:space="0"/>
              <w:left w:val="single" w:color="000000" w:sz="8" w:space="0"/>
              <w:right w:val="single" w:color="000000" w:sz="8" w:space="0"/>
            </w:tcBorders>
            <w:noWrap w:val="0"/>
            <w:vAlign w:val="center"/>
          </w:tcPr>
          <w:p w14:paraId="595B600C">
            <w:pPr>
              <w:autoSpaceDN w:val="0"/>
              <w:spacing w:line="600" w:lineRule="exact"/>
              <w:jc w:val="center"/>
              <w:textAlignment w:val="center"/>
              <w:rPr>
                <w:rFonts w:ascii="宋体" w:hAnsi="宋体"/>
                <w:color w:val="000000"/>
                <w:sz w:val="32"/>
              </w:rPr>
            </w:pPr>
            <w:r>
              <w:rPr>
                <w:rFonts w:ascii="宋体" w:hAnsi="宋体"/>
                <w:color w:val="000000"/>
                <w:sz w:val="32"/>
              </w:rPr>
              <w:t>巡</w:t>
            </w:r>
          </w:p>
          <w:p w14:paraId="2B586863">
            <w:pPr>
              <w:autoSpaceDN w:val="0"/>
              <w:spacing w:line="600" w:lineRule="exact"/>
              <w:jc w:val="center"/>
              <w:textAlignment w:val="center"/>
              <w:rPr>
                <w:rFonts w:ascii="宋体" w:hAnsi="宋体"/>
                <w:color w:val="000000"/>
                <w:sz w:val="32"/>
              </w:rPr>
            </w:pPr>
            <w:r>
              <w:rPr>
                <w:rFonts w:ascii="宋体" w:hAnsi="宋体"/>
                <w:color w:val="000000"/>
                <w:sz w:val="32"/>
              </w:rPr>
              <w:t>检</w:t>
            </w:r>
          </w:p>
          <w:p w14:paraId="22C4ADDA">
            <w:pPr>
              <w:autoSpaceDN w:val="0"/>
              <w:spacing w:line="600" w:lineRule="exact"/>
              <w:jc w:val="center"/>
              <w:textAlignment w:val="center"/>
              <w:rPr>
                <w:rFonts w:ascii="宋体" w:hAnsi="宋体"/>
                <w:color w:val="000000"/>
                <w:sz w:val="32"/>
              </w:rPr>
            </w:pPr>
            <w:r>
              <w:rPr>
                <w:rFonts w:ascii="宋体" w:hAnsi="宋体"/>
                <w:color w:val="000000"/>
                <w:sz w:val="32"/>
              </w:rPr>
              <w:t>时</w:t>
            </w:r>
          </w:p>
          <w:p w14:paraId="673C50C7">
            <w:pPr>
              <w:autoSpaceDN w:val="0"/>
              <w:spacing w:line="600" w:lineRule="exact"/>
              <w:textAlignment w:val="center"/>
              <w:rPr>
                <w:rFonts w:ascii="宋体" w:hAnsi="宋体"/>
                <w:color w:val="000000"/>
                <w:sz w:val="32"/>
              </w:rPr>
            </w:pPr>
            <w:r>
              <w:rPr>
                <w:rFonts w:hint="eastAsia" w:ascii="宋体" w:hAnsi="宋体"/>
                <w:color w:val="000000"/>
                <w:sz w:val="32"/>
              </w:rPr>
              <w:t xml:space="preserve"> </w:t>
            </w:r>
            <w:r>
              <w:rPr>
                <w:rFonts w:ascii="宋体" w:hAnsi="宋体"/>
                <w:color w:val="000000"/>
                <w:sz w:val="32"/>
              </w:rPr>
              <w:t>间</w:t>
            </w:r>
          </w:p>
          <w:p w14:paraId="2DE0B95D">
            <w:pPr>
              <w:autoSpaceDN w:val="0"/>
              <w:spacing w:line="600" w:lineRule="exact"/>
              <w:jc w:val="center"/>
              <w:textAlignment w:val="center"/>
              <w:rPr>
                <w:rFonts w:ascii="宋体" w:hAnsi="宋体"/>
                <w:color w:val="000000"/>
                <w:sz w:val="32"/>
              </w:rPr>
            </w:pPr>
            <w:r>
              <w:rPr>
                <w:rFonts w:ascii="宋体" w:hAnsi="宋体"/>
                <w:color w:val="000000"/>
                <w:sz w:val="32"/>
              </w:rPr>
              <w:t>：</w:t>
            </w:r>
          </w:p>
          <w:p w14:paraId="6C7FBDD8">
            <w:pPr>
              <w:autoSpaceDN w:val="0"/>
              <w:spacing w:line="600" w:lineRule="exact"/>
              <w:jc w:val="center"/>
              <w:textAlignment w:val="center"/>
              <w:rPr>
                <w:rFonts w:ascii="宋体" w:hAnsi="宋体"/>
                <w:color w:val="000000"/>
                <w:sz w:val="18"/>
              </w:rPr>
            </w:pPr>
            <w:r>
              <w:rPr>
                <w:rFonts w:ascii="宋体" w:hAnsi="宋体"/>
                <w:color w:val="000000"/>
                <w:sz w:val="32"/>
              </w:rPr>
              <w:t>月</w:t>
            </w:r>
          </w:p>
        </w:tc>
        <w:tc>
          <w:tcPr>
            <w:tcW w:w="2160" w:type="dxa"/>
            <w:tcBorders>
              <w:top w:val="single" w:color="auto" w:sz="4" w:space="0"/>
              <w:bottom w:val="single" w:color="000000" w:sz="4" w:space="0"/>
            </w:tcBorders>
            <w:noWrap w:val="0"/>
            <w:vAlign w:val="center"/>
          </w:tcPr>
          <w:p w14:paraId="7AA7F0FE">
            <w:pPr>
              <w:autoSpaceDN w:val="0"/>
              <w:spacing w:line="240" w:lineRule="exact"/>
              <w:jc w:val="left"/>
              <w:textAlignment w:val="center"/>
              <w:rPr>
                <w:rFonts w:ascii="宋体" w:hAnsi="宋体"/>
                <w:color w:val="000000"/>
                <w:sz w:val="18"/>
              </w:rPr>
            </w:pPr>
            <w:r>
              <w:rPr>
                <w:rFonts w:ascii="宋体" w:hAnsi="宋体"/>
                <w:color w:val="000000"/>
                <w:sz w:val="18"/>
              </w:rPr>
              <w:t>1.控制柜设备</w:t>
            </w:r>
          </w:p>
        </w:tc>
        <w:tc>
          <w:tcPr>
            <w:tcW w:w="805" w:type="dxa"/>
            <w:tcBorders>
              <w:top w:val="single" w:color="000000" w:sz="8" w:space="0"/>
              <w:left w:val="single" w:color="000000" w:sz="8" w:space="0"/>
              <w:bottom w:val="single" w:color="000000" w:sz="4" w:space="0"/>
              <w:right w:val="single" w:color="000000" w:sz="4" w:space="0"/>
            </w:tcBorders>
            <w:noWrap w:val="0"/>
            <w:vAlign w:val="center"/>
          </w:tcPr>
          <w:p w14:paraId="7AF00E70">
            <w:pPr>
              <w:autoSpaceDN w:val="0"/>
              <w:spacing w:line="240" w:lineRule="exact"/>
              <w:jc w:val="left"/>
              <w:textAlignment w:val="center"/>
              <w:rPr>
                <w:rFonts w:ascii="宋体" w:hAnsi="宋体"/>
                <w:color w:val="000000"/>
                <w:sz w:val="18"/>
              </w:rPr>
            </w:pPr>
          </w:p>
        </w:tc>
        <w:tc>
          <w:tcPr>
            <w:tcW w:w="840" w:type="dxa"/>
            <w:tcBorders>
              <w:top w:val="single" w:color="000000" w:sz="8" w:space="0"/>
              <w:left w:val="single" w:color="000000" w:sz="4" w:space="0"/>
              <w:bottom w:val="single" w:color="000000" w:sz="4" w:space="0"/>
              <w:right w:val="single" w:color="000000" w:sz="8" w:space="0"/>
            </w:tcBorders>
            <w:noWrap w:val="0"/>
            <w:vAlign w:val="center"/>
          </w:tcPr>
          <w:p w14:paraId="0150B079">
            <w:pPr>
              <w:autoSpaceDN w:val="0"/>
              <w:spacing w:line="240" w:lineRule="exact"/>
              <w:jc w:val="left"/>
              <w:textAlignment w:val="center"/>
              <w:rPr>
                <w:rFonts w:ascii="宋体" w:hAnsi="宋体"/>
                <w:color w:val="000000"/>
                <w:sz w:val="18"/>
              </w:rPr>
            </w:pPr>
          </w:p>
        </w:tc>
        <w:tc>
          <w:tcPr>
            <w:tcW w:w="840" w:type="dxa"/>
            <w:tcBorders>
              <w:bottom w:val="single" w:color="000000" w:sz="4" w:space="0"/>
              <w:right w:val="single" w:color="000000" w:sz="4" w:space="0"/>
            </w:tcBorders>
            <w:noWrap w:val="0"/>
            <w:vAlign w:val="center"/>
          </w:tcPr>
          <w:p w14:paraId="6BFBDB0C">
            <w:pPr>
              <w:autoSpaceDN w:val="0"/>
              <w:spacing w:line="240" w:lineRule="exact"/>
              <w:jc w:val="left"/>
              <w:textAlignment w:val="center"/>
              <w:rPr>
                <w:rFonts w:ascii="宋体" w:hAnsi="宋体"/>
                <w:color w:val="000000"/>
                <w:sz w:val="18"/>
              </w:rPr>
            </w:pPr>
          </w:p>
        </w:tc>
        <w:tc>
          <w:tcPr>
            <w:tcW w:w="840" w:type="dxa"/>
            <w:tcBorders>
              <w:left w:val="single" w:color="000000" w:sz="4" w:space="0"/>
              <w:bottom w:val="single" w:color="000000" w:sz="4" w:space="0"/>
              <w:right w:val="single" w:color="000000" w:sz="8" w:space="0"/>
            </w:tcBorders>
            <w:noWrap w:val="0"/>
            <w:vAlign w:val="center"/>
          </w:tcPr>
          <w:p w14:paraId="73F71EA5">
            <w:pPr>
              <w:autoSpaceDN w:val="0"/>
              <w:spacing w:line="240" w:lineRule="exact"/>
              <w:jc w:val="left"/>
              <w:textAlignment w:val="center"/>
              <w:rPr>
                <w:rFonts w:ascii="宋体" w:hAnsi="宋体"/>
                <w:color w:val="000000"/>
                <w:sz w:val="18"/>
              </w:rPr>
            </w:pPr>
          </w:p>
        </w:tc>
        <w:tc>
          <w:tcPr>
            <w:tcW w:w="840" w:type="dxa"/>
            <w:tcBorders>
              <w:left w:val="single" w:color="000000" w:sz="4" w:space="0"/>
              <w:bottom w:val="single" w:color="000000" w:sz="4" w:space="0"/>
              <w:right w:val="single" w:color="000000" w:sz="4" w:space="0"/>
            </w:tcBorders>
            <w:noWrap w:val="0"/>
            <w:vAlign w:val="center"/>
          </w:tcPr>
          <w:p w14:paraId="38538D04">
            <w:pPr>
              <w:autoSpaceDN w:val="0"/>
              <w:spacing w:line="240" w:lineRule="exact"/>
              <w:jc w:val="left"/>
              <w:textAlignment w:val="center"/>
              <w:rPr>
                <w:rFonts w:ascii="宋体" w:hAnsi="宋体"/>
                <w:color w:val="000000"/>
                <w:sz w:val="18"/>
              </w:rPr>
            </w:pPr>
          </w:p>
        </w:tc>
        <w:tc>
          <w:tcPr>
            <w:tcW w:w="840" w:type="dxa"/>
            <w:tcBorders>
              <w:left w:val="single" w:color="000000" w:sz="4" w:space="0"/>
              <w:bottom w:val="single" w:color="000000" w:sz="4" w:space="0"/>
              <w:right w:val="single" w:color="000000" w:sz="8" w:space="0"/>
            </w:tcBorders>
            <w:noWrap w:val="0"/>
            <w:vAlign w:val="center"/>
          </w:tcPr>
          <w:p w14:paraId="1F3FC82F">
            <w:pPr>
              <w:autoSpaceDN w:val="0"/>
              <w:spacing w:line="240" w:lineRule="exact"/>
              <w:jc w:val="left"/>
              <w:textAlignment w:val="center"/>
              <w:rPr>
                <w:rFonts w:ascii="宋体" w:hAnsi="宋体"/>
                <w:color w:val="000000"/>
                <w:sz w:val="18"/>
              </w:rPr>
            </w:pPr>
          </w:p>
        </w:tc>
        <w:tc>
          <w:tcPr>
            <w:tcW w:w="840" w:type="dxa"/>
            <w:tcBorders>
              <w:left w:val="single" w:color="000000" w:sz="4" w:space="0"/>
              <w:bottom w:val="single" w:color="000000" w:sz="4" w:space="0"/>
              <w:right w:val="single" w:color="000000" w:sz="4" w:space="0"/>
            </w:tcBorders>
            <w:noWrap w:val="0"/>
            <w:vAlign w:val="center"/>
          </w:tcPr>
          <w:p w14:paraId="00B144F4">
            <w:pPr>
              <w:autoSpaceDN w:val="0"/>
              <w:spacing w:line="240" w:lineRule="exact"/>
              <w:jc w:val="left"/>
              <w:textAlignment w:val="center"/>
              <w:rPr>
                <w:rFonts w:ascii="宋体" w:hAnsi="宋体"/>
                <w:color w:val="000000"/>
                <w:sz w:val="18"/>
              </w:rPr>
            </w:pPr>
          </w:p>
        </w:tc>
        <w:tc>
          <w:tcPr>
            <w:tcW w:w="840" w:type="dxa"/>
            <w:tcBorders>
              <w:left w:val="single" w:color="000000" w:sz="4" w:space="0"/>
              <w:bottom w:val="single" w:color="000000" w:sz="4" w:space="0"/>
              <w:right w:val="single" w:color="000000" w:sz="8" w:space="0"/>
            </w:tcBorders>
            <w:noWrap w:val="0"/>
            <w:vAlign w:val="center"/>
          </w:tcPr>
          <w:p w14:paraId="3D0601AA">
            <w:pPr>
              <w:autoSpaceDN w:val="0"/>
              <w:spacing w:line="240" w:lineRule="exact"/>
              <w:jc w:val="left"/>
              <w:textAlignment w:val="center"/>
              <w:rPr>
                <w:rFonts w:ascii="宋体" w:hAnsi="宋体"/>
                <w:color w:val="000000"/>
                <w:sz w:val="18"/>
              </w:rPr>
            </w:pPr>
          </w:p>
        </w:tc>
      </w:tr>
      <w:tr w14:paraId="4BC5A7C6">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6976BC19">
            <w:pPr>
              <w:autoSpaceDN w:val="0"/>
              <w:spacing w:line="240" w:lineRule="exact"/>
              <w:jc w:val="left"/>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79D7121D">
            <w:pPr>
              <w:autoSpaceDN w:val="0"/>
              <w:spacing w:line="240" w:lineRule="exact"/>
              <w:jc w:val="left"/>
              <w:textAlignment w:val="center"/>
              <w:rPr>
                <w:rFonts w:ascii="宋体" w:hAnsi="宋体"/>
                <w:color w:val="000000"/>
                <w:sz w:val="18"/>
              </w:rPr>
            </w:pPr>
            <w:r>
              <w:rPr>
                <w:rFonts w:ascii="宋体" w:hAnsi="宋体"/>
                <w:color w:val="000000"/>
                <w:sz w:val="18"/>
              </w:rPr>
              <w:t>2.电源柜设备</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2AEFD683">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02ADDB04">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2235C4DB">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3EEBB708">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B99D70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1B373DF4">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91B94BC">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38240A06">
            <w:pPr>
              <w:autoSpaceDN w:val="0"/>
              <w:spacing w:line="240" w:lineRule="exact"/>
              <w:jc w:val="left"/>
              <w:textAlignment w:val="center"/>
              <w:rPr>
                <w:rFonts w:ascii="宋体" w:hAnsi="宋体"/>
                <w:color w:val="000000"/>
                <w:sz w:val="18"/>
              </w:rPr>
            </w:pPr>
          </w:p>
        </w:tc>
      </w:tr>
      <w:tr w14:paraId="19FEAC57">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7A912D00">
            <w:pPr>
              <w:autoSpaceDN w:val="0"/>
              <w:spacing w:line="240" w:lineRule="exact"/>
              <w:jc w:val="left"/>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67D9BBB4">
            <w:pPr>
              <w:autoSpaceDN w:val="0"/>
              <w:spacing w:line="240" w:lineRule="exact"/>
              <w:jc w:val="left"/>
              <w:textAlignment w:val="center"/>
              <w:rPr>
                <w:rFonts w:ascii="宋体" w:hAnsi="宋体"/>
                <w:color w:val="000000"/>
                <w:sz w:val="18"/>
              </w:rPr>
            </w:pPr>
            <w:r>
              <w:rPr>
                <w:rFonts w:ascii="宋体" w:hAnsi="宋体"/>
                <w:color w:val="000000"/>
                <w:sz w:val="18"/>
              </w:rPr>
              <w:t>3.曳引机各部位</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2952D152">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4041473E">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79991C4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7B4D1786">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8A19503">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5923A47B">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F63EF53">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535F2467">
            <w:pPr>
              <w:autoSpaceDN w:val="0"/>
              <w:spacing w:line="240" w:lineRule="exact"/>
              <w:jc w:val="left"/>
              <w:textAlignment w:val="center"/>
              <w:rPr>
                <w:rFonts w:ascii="宋体" w:hAnsi="宋体"/>
                <w:color w:val="000000"/>
                <w:sz w:val="18"/>
              </w:rPr>
            </w:pPr>
          </w:p>
        </w:tc>
      </w:tr>
      <w:tr w14:paraId="55BE0A4F">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7FB0F3B2">
            <w:pPr>
              <w:autoSpaceDN w:val="0"/>
              <w:spacing w:line="240" w:lineRule="exact"/>
              <w:jc w:val="center"/>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67A45A41">
            <w:pPr>
              <w:autoSpaceDN w:val="0"/>
              <w:spacing w:line="240" w:lineRule="exact"/>
              <w:jc w:val="left"/>
              <w:textAlignment w:val="center"/>
              <w:rPr>
                <w:rFonts w:ascii="宋体" w:hAnsi="宋体"/>
                <w:color w:val="000000"/>
                <w:sz w:val="18"/>
              </w:rPr>
            </w:pPr>
            <w:r>
              <w:rPr>
                <w:rFonts w:ascii="宋体" w:hAnsi="宋体"/>
                <w:color w:val="000000"/>
                <w:sz w:val="18"/>
              </w:rPr>
              <w:t>4.限速器运转</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7E20B2EE">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14F39883">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2788346F">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516F8D35">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0B6F3E8">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62A51165">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AA54BCB">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08214E00">
            <w:pPr>
              <w:autoSpaceDN w:val="0"/>
              <w:spacing w:line="240" w:lineRule="exact"/>
              <w:jc w:val="left"/>
              <w:textAlignment w:val="center"/>
              <w:rPr>
                <w:rFonts w:ascii="宋体" w:hAnsi="宋体"/>
                <w:color w:val="000000"/>
                <w:sz w:val="18"/>
              </w:rPr>
            </w:pPr>
          </w:p>
        </w:tc>
      </w:tr>
      <w:tr w14:paraId="09125CF8">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70D009C7">
            <w:pPr>
              <w:spacing w:line="240" w:lineRule="exact"/>
            </w:pPr>
          </w:p>
        </w:tc>
        <w:tc>
          <w:tcPr>
            <w:tcW w:w="2160" w:type="dxa"/>
            <w:tcBorders>
              <w:top w:val="single" w:color="000000" w:sz="4" w:space="0"/>
              <w:bottom w:val="single" w:color="000000" w:sz="4" w:space="0"/>
            </w:tcBorders>
            <w:noWrap w:val="0"/>
            <w:vAlign w:val="center"/>
          </w:tcPr>
          <w:p w14:paraId="6B1258F7">
            <w:pPr>
              <w:autoSpaceDN w:val="0"/>
              <w:spacing w:line="240" w:lineRule="exact"/>
              <w:jc w:val="left"/>
              <w:textAlignment w:val="center"/>
              <w:rPr>
                <w:rFonts w:ascii="宋体" w:hAnsi="宋体"/>
                <w:color w:val="000000"/>
                <w:sz w:val="18"/>
              </w:rPr>
            </w:pPr>
            <w:r>
              <w:rPr>
                <w:rFonts w:ascii="宋体" w:hAnsi="宋体"/>
                <w:color w:val="000000"/>
                <w:sz w:val="18"/>
              </w:rPr>
              <w:t>5.机房照明、卫生</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098221B3">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077ABB2B">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0D903B76">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312E312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AE78D01">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49B89AAE">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0ACA2B9">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5ADDCF69">
            <w:pPr>
              <w:autoSpaceDN w:val="0"/>
              <w:spacing w:line="240" w:lineRule="exact"/>
              <w:jc w:val="left"/>
              <w:textAlignment w:val="center"/>
              <w:rPr>
                <w:rFonts w:ascii="宋体" w:hAnsi="宋体"/>
                <w:color w:val="000000"/>
                <w:sz w:val="18"/>
              </w:rPr>
            </w:pPr>
          </w:p>
        </w:tc>
      </w:tr>
      <w:tr w14:paraId="69D9A865">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201A3536">
            <w:pPr>
              <w:spacing w:line="240" w:lineRule="exact"/>
            </w:pPr>
          </w:p>
        </w:tc>
        <w:tc>
          <w:tcPr>
            <w:tcW w:w="2160" w:type="dxa"/>
            <w:tcBorders>
              <w:top w:val="single" w:color="000000" w:sz="4" w:space="0"/>
              <w:bottom w:val="single" w:color="000000" w:sz="4" w:space="0"/>
            </w:tcBorders>
            <w:noWrap w:val="0"/>
            <w:vAlign w:val="center"/>
          </w:tcPr>
          <w:p w14:paraId="215A7077">
            <w:pPr>
              <w:autoSpaceDN w:val="0"/>
              <w:spacing w:line="240" w:lineRule="exact"/>
              <w:jc w:val="left"/>
              <w:textAlignment w:val="center"/>
              <w:rPr>
                <w:rFonts w:ascii="宋体" w:hAnsi="宋体"/>
                <w:color w:val="000000"/>
                <w:sz w:val="18"/>
              </w:rPr>
            </w:pPr>
            <w:r>
              <w:rPr>
                <w:rFonts w:ascii="宋体" w:hAnsi="宋体"/>
                <w:color w:val="000000"/>
                <w:sz w:val="18"/>
              </w:rPr>
              <w:t>6.机房风机、空调运行</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1F3B37A0">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2E917745">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4EBC231E">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0755694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4FC3470">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7D098B4B">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76AD6A1">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6EFF6D71">
            <w:pPr>
              <w:autoSpaceDN w:val="0"/>
              <w:spacing w:line="240" w:lineRule="exact"/>
              <w:jc w:val="left"/>
              <w:textAlignment w:val="center"/>
              <w:rPr>
                <w:rFonts w:ascii="宋体" w:hAnsi="宋体"/>
                <w:color w:val="000000"/>
                <w:sz w:val="18"/>
              </w:rPr>
            </w:pPr>
          </w:p>
        </w:tc>
      </w:tr>
      <w:tr w14:paraId="145CD359">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12E4B7B2">
            <w:pPr>
              <w:spacing w:line="240" w:lineRule="exact"/>
            </w:pPr>
          </w:p>
        </w:tc>
        <w:tc>
          <w:tcPr>
            <w:tcW w:w="2160" w:type="dxa"/>
            <w:tcBorders>
              <w:top w:val="single" w:color="000000" w:sz="4" w:space="0"/>
              <w:bottom w:val="single" w:color="000000" w:sz="4" w:space="0"/>
            </w:tcBorders>
            <w:noWrap w:val="0"/>
            <w:vAlign w:val="center"/>
          </w:tcPr>
          <w:p w14:paraId="37D1CAC0">
            <w:pPr>
              <w:autoSpaceDN w:val="0"/>
              <w:spacing w:line="240" w:lineRule="exact"/>
              <w:jc w:val="left"/>
              <w:textAlignment w:val="center"/>
              <w:rPr>
                <w:rFonts w:ascii="宋体" w:hAnsi="宋体"/>
                <w:color w:val="000000"/>
                <w:sz w:val="18"/>
              </w:rPr>
            </w:pPr>
            <w:r>
              <w:rPr>
                <w:rFonts w:ascii="宋体" w:hAnsi="宋体"/>
                <w:color w:val="000000"/>
                <w:sz w:val="18"/>
              </w:rPr>
              <w:t>7.机房温度</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3A3B5ED2">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537628D3">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4556D852">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3E5E2833">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4D13B25">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45DA65D3">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B73780B">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745F1533">
            <w:pPr>
              <w:autoSpaceDN w:val="0"/>
              <w:spacing w:line="240" w:lineRule="exact"/>
              <w:jc w:val="left"/>
              <w:textAlignment w:val="center"/>
              <w:rPr>
                <w:rFonts w:ascii="宋体" w:hAnsi="宋体"/>
                <w:color w:val="000000"/>
                <w:sz w:val="18"/>
              </w:rPr>
            </w:pPr>
          </w:p>
        </w:tc>
      </w:tr>
      <w:tr w14:paraId="42F98450">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75C403D2">
            <w:pPr>
              <w:spacing w:line="240" w:lineRule="exact"/>
            </w:pPr>
          </w:p>
        </w:tc>
        <w:tc>
          <w:tcPr>
            <w:tcW w:w="2160" w:type="dxa"/>
            <w:tcBorders>
              <w:top w:val="single" w:color="000000" w:sz="4" w:space="0"/>
              <w:bottom w:val="single" w:color="000000" w:sz="4" w:space="0"/>
            </w:tcBorders>
            <w:noWrap w:val="0"/>
            <w:vAlign w:val="center"/>
          </w:tcPr>
          <w:p w14:paraId="66D26584">
            <w:pPr>
              <w:autoSpaceDN w:val="0"/>
              <w:spacing w:line="240" w:lineRule="exact"/>
              <w:jc w:val="left"/>
              <w:textAlignment w:val="center"/>
              <w:rPr>
                <w:rFonts w:ascii="宋体" w:hAnsi="宋体"/>
                <w:color w:val="000000"/>
                <w:sz w:val="18"/>
              </w:rPr>
            </w:pPr>
            <w:r>
              <w:rPr>
                <w:rFonts w:ascii="宋体" w:hAnsi="宋体"/>
                <w:color w:val="000000"/>
                <w:sz w:val="18"/>
              </w:rPr>
              <w:t>8.轿厢内外楼层显示</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61F7852F">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600FD12D">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11B5FAB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6EBBEA0E">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675A086">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6FD3BF4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B7AB377">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2823F219">
            <w:pPr>
              <w:autoSpaceDN w:val="0"/>
              <w:spacing w:line="240" w:lineRule="exact"/>
              <w:jc w:val="left"/>
              <w:textAlignment w:val="center"/>
              <w:rPr>
                <w:rFonts w:ascii="宋体" w:hAnsi="宋体"/>
                <w:color w:val="000000"/>
                <w:sz w:val="18"/>
              </w:rPr>
            </w:pPr>
          </w:p>
        </w:tc>
      </w:tr>
      <w:tr w14:paraId="74C6B1D6">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40A07E0E">
            <w:pPr>
              <w:autoSpaceDN w:val="0"/>
              <w:spacing w:line="240" w:lineRule="exact"/>
              <w:jc w:val="left"/>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526F9BB7">
            <w:pPr>
              <w:autoSpaceDN w:val="0"/>
              <w:spacing w:line="240" w:lineRule="exact"/>
              <w:jc w:val="left"/>
              <w:textAlignment w:val="center"/>
              <w:rPr>
                <w:rFonts w:ascii="宋体" w:hAnsi="宋体"/>
                <w:color w:val="000000"/>
                <w:sz w:val="18"/>
              </w:rPr>
            </w:pPr>
            <w:r>
              <w:rPr>
                <w:rFonts w:ascii="宋体" w:hAnsi="宋体"/>
                <w:color w:val="000000"/>
                <w:sz w:val="18"/>
              </w:rPr>
              <w:t>9.轿厢内外楼层显示</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4A03836F">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38412B20">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6C631794">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667B8A99">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FC89424">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4387C272">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F5609D1">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5FC5744F">
            <w:pPr>
              <w:autoSpaceDN w:val="0"/>
              <w:spacing w:line="240" w:lineRule="exact"/>
              <w:jc w:val="left"/>
              <w:textAlignment w:val="center"/>
              <w:rPr>
                <w:rFonts w:ascii="宋体" w:hAnsi="宋体"/>
                <w:color w:val="000000"/>
                <w:sz w:val="18"/>
              </w:rPr>
            </w:pPr>
          </w:p>
        </w:tc>
      </w:tr>
      <w:tr w14:paraId="7BE58BC2">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5E8F3B62">
            <w:pPr>
              <w:autoSpaceDN w:val="0"/>
              <w:spacing w:line="240" w:lineRule="exact"/>
              <w:jc w:val="left"/>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06A84ABC">
            <w:pPr>
              <w:autoSpaceDN w:val="0"/>
              <w:spacing w:line="240" w:lineRule="exact"/>
              <w:jc w:val="left"/>
              <w:textAlignment w:val="center"/>
              <w:rPr>
                <w:rFonts w:ascii="宋体" w:hAnsi="宋体"/>
                <w:color w:val="000000"/>
                <w:sz w:val="18"/>
              </w:rPr>
            </w:pPr>
            <w:r>
              <w:rPr>
                <w:rFonts w:ascii="宋体" w:hAnsi="宋体"/>
                <w:color w:val="000000"/>
                <w:sz w:val="18"/>
              </w:rPr>
              <w:t>10.运行声音</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24C13D1C">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4232CBBF">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680066A4">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7B4A76A8">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11FEAE9">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1E04A32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BDD8B51">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53B6111E">
            <w:pPr>
              <w:autoSpaceDN w:val="0"/>
              <w:spacing w:line="240" w:lineRule="exact"/>
              <w:jc w:val="left"/>
              <w:textAlignment w:val="center"/>
              <w:rPr>
                <w:rFonts w:ascii="宋体" w:hAnsi="宋体"/>
                <w:color w:val="000000"/>
                <w:sz w:val="18"/>
              </w:rPr>
            </w:pPr>
          </w:p>
        </w:tc>
      </w:tr>
      <w:tr w14:paraId="73F2776A">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64A23A4B">
            <w:pPr>
              <w:autoSpaceDN w:val="0"/>
              <w:spacing w:line="240" w:lineRule="exact"/>
              <w:jc w:val="center"/>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09E07773">
            <w:pPr>
              <w:autoSpaceDN w:val="0"/>
              <w:spacing w:line="240" w:lineRule="exact"/>
              <w:jc w:val="left"/>
              <w:textAlignment w:val="center"/>
              <w:rPr>
                <w:rFonts w:ascii="宋体" w:hAnsi="宋体"/>
                <w:color w:val="000000"/>
                <w:sz w:val="18"/>
              </w:rPr>
            </w:pPr>
            <w:r>
              <w:rPr>
                <w:rFonts w:ascii="宋体" w:hAnsi="宋体"/>
                <w:color w:val="000000"/>
                <w:sz w:val="18"/>
              </w:rPr>
              <w:t>11.开关门、安全触板</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7D4E67D4">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78991F60">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5A8CB336">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6B2BF476">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8B1A77F">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600861EF">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BD8E7FC">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77CAEB92">
            <w:pPr>
              <w:autoSpaceDN w:val="0"/>
              <w:spacing w:line="240" w:lineRule="exact"/>
              <w:jc w:val="left"/>
              <w:textAlignment w:val="center"/>
              <w:rPr>
                <w:rFonts w:ascii="宋体" w:hAnsi="宋体"/>
                <w:color w:val="000000"/>
                <w:sz w:val="18"/>
              </w:rPr>
            </w:pPr>
          </w:p>
        </w:tc>
      </w:tr>
      <w:tr w14:paraId="67B0160C">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3628B4E4">
            <w:pPr>
              <w:autoSpaceDN w:val="0"/>
              <w:spacing w:line="240" w:lineRule="exact"/>
              <w:jc w:val="left"/>
              <w:textAlignment w:val="center"/>
              <w:rPr>
                <w:rFonts w:ascii="宋体" w:hAnsi="宋体"/>
                <w:color w:val="000000"/>
                <w:sz w:val="18"/>
              </w:rPr>
            </w:pPr>
          </w:p>
        </w:tc>
        <w:tc>
          <w:tcPr>
            <w:tcW w:w="2160" w:type="dxa"/>
            <w:tcBorders>
              <w:top w:val="single" w:color="000000" w:sz="4" w:space="0"/>
              <w:bottom w:val="single" w:color="000000" w:sz="8" w:space="0"/>
            </w:tcBorders>
            <w:noWrap w:val="0"/>
            <w:vAlign w:val="center"/>
          </w:tcPr>
          <w:p w14:paraId="75C6139A">
            <w:pPr>
              <w:autoSpaceDN w:val="0"/>
              <w:spacing w:line="240" w:lineRule="exact"/>
              <w:jc w:val="left"/>
              <w:textAlignment w:val="center"/>
              <w:rPr>
                <w:rFonts w:ascii="宋体" w:hAnsi="宋体"/>
                <w:color w:val="000000"/>
                <w:sz w:val="18"/>
              </w:rPr>
            </w:pPr>
            <w:r>
              <w:rPr>
                <w:rFonts w:ascii="宋体" w:hAnsi="宋体"/>
                <w:color w:val="000000"/>
                <w:sz w:val="18"/>
              </w:rPr>
              <w:t>12.其它</w:t>
            </w:r>
          </w:p>
        </w:tc>
        <w:tc>
          <w:tcPr>
            <w:tcW w:w="805" w:type="dxa"/>
            <w:tcBorders>
              <w:top w:val="single" w:color="000000" w:sz="4" w:space="0"/>
              <w:left w:val="single" w:color="000000" w:sz="8" w:space="0"/>
              <w:bottom w:val="single" w:color="000000" w:sz="8" w:space="0"/>
              <w:right w:val="single" w:color="000000" w:sz="4" w:space="0"/>
            </w:tcBorders>
            <w:noWrap w:val="0"/>
            <w:vAlign w:val="center"/>
          </w:tcPr>
          <w:p w14:paraId="407D4F9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6A5CEC7D">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8" w:space="0"/>
              <w:right w:val="single" w:color="000000" w:sz="4" w:space="0"/>
            </w:tcBorders>
            <w:noWrap w:val="0"/>
            <w:vAlign w:val="center"/>
          </w:tcPr>
          <w:p w14:paraId="6FB2BDE6">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454674F0">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8" w:space="0"/>
              <w:right w:val="single" w:color="000000" w:sz="4" w:space="0"/>
            </w:tcBorders>
            <w:noWrap w:val="0"/>
            <w:vAlign w:val="center"/>
          </w:tcPr>
          <w:p w14:paraId="2C81CBAC">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63700D69">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8" w:space="0"/>
              <w:right w:val="single" w:color="000000" w:sz="4" w:space="0"/>
            </w:tcBorders>
            <w:noWrap w:val="0"/>
            <w:vAlign w:val="center"/>
          </w:tcPr>
          <w:p w14:paraId="4E7ADA42">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57391CB3">
            <w:pPr>
              <w:autoSpaceDN w:val="0"/>
              <w:spacing w:line="240" w:lineRule="exact"/>
              <w:jc w:val="left"/>
              <w:textAlignment w:val="center"/>
              <w:rPr>
                <w:rFonts w:ascii="宋体" w:hAnsi="宋体"/>
                <w:color w:val="000000"/>
                <w:sz w:val="18"/>
              </w:rPr>
            </w:pPr>
          </w:p>
        </w:tc>
      </w:tr>
      <w:tr w14:paraId="7D868BC1">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495422A6">
            <w:pPr>
              <w:autoSpaceDN w:val="0"/>
              <w:spacing w:line="240" w:lineRule="exact"/>
              <w:jc w:val="left"/>
              <w:textAlignment w:val="center"/>
              <w:rPr>
                <w:rFonts w:ascii="宋体" w:hAnsi="宋体"/>
                <w:color w:val="000000"/>
                <w:sz w:val="18"/>
              </w:rPr>
            </w:pPr>
          </w:p>
        </w:tc>
        <w:tc>
          <w:tcPr>
            <w:tcW w:w="2160" w:type="dxa"/>
            <w:tcBorders>
              <w:bottom w:val="single" w:color="auto" w:sz="4" w:space="0"/>
            </w:tcBorders>
            <w:noWrap w:val="0"/>
            <w:vAlign w:val="center"/>
          </w:tcPr>
          <w:p w14:paraId="58EDC6B2">
            <w:pPr>
              <w:autoSpaceDN w:val="0"/>
              <w:spacing w:line="240" w:lineRule="exact"/>
              <w:jc w:val="left"/>
              <w:textAlignment w:val="center"/>
              <w:rPr>
                <w:rFonts w:ascii="宋体" w:hAnsi="宋体"/>
                <w:color w:val="000000"/>
                <w:sz w:val="18"/>
              </w:rPr>
            </w:pPr>
            <w:r>
              <w:rPr>
                <w:rFonts w:ascii="宋体" w:hAnsi="宋体"/>
                <w:color w:val="000000"/>
                <w:sz w:val="18"/>
              </w:rPr>
              <w:t>巡查人员：</w:t>
            </w:r>
          </w:p>
        </w:tc>
        <w:tc>
          <w:tcPr>
            <w:tcW w:w="1645" w:type="dxa"/>
            <w:gridSpan w:val="2"/>
            <w:tcBorders>
              <w:top w:val="single" w:color="000000" w:sz="8" w:space="0"/>
              <w:left w:val="single" w:color="000000" w:sz="8" w:space="0"/>
              <w:bottom w:val="single" w:color="000000" w:sz="8" w:space="0"/>
              <w:right w:val="single" w:color="000000" w:sz="8" w:space="0"/>
            </w:tcBorders>
            <w:noWrap w:val="0"/>
            <w:vAlign w:val="center"/>
          </w:tcPr>
          <w:p w14:paraId="2FC9CB71">
            <w:pPr>
              <w:autoSpaceDN w:val="0"/>
              <w:spacing w:line="240" w:lineRule="exact"/>
              <w:jc w:val="center"/>
              <w:textAlignment w:val="center"/>
              <w:rPr>
                <w:rFonts w:ascii="宋体" w:hAnsi="宋体"/>
                <w:color w:val="000000"/>
                <w:sz w:val="18"/>
              </w:rPr>
            </w:pPr>
          </w:p>
        </w:tc>
        <w:tc>
          <w:tcPr>
            <w:tcW w:w="1680" w:type="dxa"/>
            <w:gridSpan w:val="2"/>
            <w:tcBorders>
              <w:top w:val="single" w:color="000000" w:sz="8" w:space="0"/>
              <w:left w:val="single" w:color="000000" w:sz="8" w:space="0"/>
              <w:bottom w:val="single" w:color="000000" w:sz="8" w:space="0"/>
              <w:right w:val="single" w:color="000000" w:sz="8" w:space="0"/>
            </w:tcBorders>
            <w:noWrap w:val="0"/>
            <w:vAlign w:val="center"/>
          </w:tcPr>
          <w:p w14:paraId="39A4DA37">
            <w:pPr>
              <w:autoSpaceDN w:val="0"/>
              <w:spacing w:line="240" w:lineRule="exact"/>
              <w:jc w:val="center"/>
              <w:textAlignment w:val="center"/>
              <w:rPr>
                <w:rFonts w:ascii="宋体" w:hAnsi="宋体"/>
                <w:color w:val="000000"/>
                <w:sz w:val="18"/>
              </w:rPr>
            </w:pPr>
            <w:bookmarkStart w:id="0" w:name="_GoBack"/>
            <w:bookmarkEnd w:id="0"/>
          </w:p>
        </w:tc>
        <w:tc>
          <w:tcPr>
            <w:tcW w:w="1680" w:type="dxa"/>
            <w:gridSpan w:val="2"/>
            <w:tcBorders>
              <w:top w:val="single" w:color="000000" w:sz="8" w:space="0"/>
              <w:left w:val="single" w:color="000000" w:sz="8" w:space="0"/>
              <w:bottom w:val="single" w:color="000000" w:sz="8" w:space="0"/>
              <w:right w:val="single" w:color="000000" w:sz="8" w:space="0"/>
            </w:tcBorders>
            <w:noWrap w:val="0"/>
            <w:vAlign w:val="center"/>
          </w:tcPr>
          <w:p w14:paraId="37108416">
            <w:pPr>
              <w:autoSpaceDN w:val="0"/>
              <w:spacing w:line="240" w:lineRule="exact"/>
              <w:jc w:val="center"/>
              <w:textAlignment w:val="center"/>
              <w:rPr>
                <w:rFonts w:ascii="宋体" w:hAnsi="宋体"/>
                <w:color w:val="000000"/>
                <w:sz w:val="18"/>
              </w:rPr>
            </w:pPr>
          </w:p>
        </w:tc>
        <w:tc>
          <w:tcPr>
            <w:tcW w:w="1680" w:type="dxa"/>
            <w:gridSpan w:val="2"/>
            <w:tcBorders>
              <w:top w:val="single" w:color="000000" w:sz="8" w:space="0"/>
              <w:left w:val="single" w:color="000000" w:sz="8" w:space="0"/>
              <w:bottom w:val="single" w:color="000000" w:sz="8" w:space="0"/>
              <w:right w:val="single" w:color="000000" w:sz="8" w:space="0"/>
            </w:tcBorders>
            <w:noWrap w:val="0"/>
            <w:vAlign w:val="center"/>
          </w:tcPr>
          <w:p w14:paraId="58BE6A10">
            <w:pPr>
              <w:autoSpaceDN w:val="0"/>
              <w:spacing w:line="240" w:lineRule="exact"/>
              <w:jc w:val="center"/>
              <w:textAlignment w:val="center"/>
              <w:rPr>
                <w:rFonts w:ascii="宋体" w:hAnsi="宋体"/>
                <w:color w:val="000000"/>
                <w:sz w:val="18"/>
              </w:rPr>
            </w:pPr>
          </w:p>
        </w:tc>
      </w:tr>
      <w:tr w14:paraId="3203D9AD">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auto" w:sz="4" w:space="0"/>
            </w:tcBorders>
            <w:noWrap w:val="0"/>
            <w:vAlign w:val="center"/>
          </w:tcPr>
          <w:p w14:paraId="2F076F32">
            <w:pPr>
              <w:autoSpaceDN w:val="0"/>
              <w:spacing w:line="240" w:lineRule="exact"/>
              <w:jc w:val="center"/>
              <w:textAlignment w:val="center"/>
              <w:rPr>
                <w:rFonts w:ascii="宋体" w:hAnsi="宋体"/>
                <w:color w:val="000000"/>
                <w:sz w:val="18"/>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2DE4AC2">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 xml:space="preserve">               项目</w:t>
            </w:r>
          </w:p>
        </w:tc>
        <w:tc>
          <w:tcPr>
            <w:tcW w:w="1645" w:type="dxa"/>
            <w:gridSpan w:val="2"/>
            <w:tcBorders>
              <w:top w:val="single" w:color="000000" w:sz="8" w:space="0"/>
              <w:left w:val="single" w:color="auto" w:sz="4" w:space="0"/>
              <w:bottom w:val="single" w:color="000000" w:sz="4" w:space="0"/>
              <w:right w:val="single" w:color="000000" w:sz="8" w:space="0"/>
            </w:tcBorders>
            <w:noWrap w:val="0"/>
            <w:vAlign w:val="center"/>
          </w:tcPr>
          <w:p w14:paraId="46915827">
            <w:pPr>
              <w:autoSpaceDN w:val="0"/>
              <w:spacing w:line="240" w:lineRule="exact"/>
              <w:jc w:val="center"/>
              <w:textAlignment w:val="center"/>
              <w:rPr>
                <w:rFonts w:hint="eastAsia" w:ascii="黑体" w:hAnsi="黑体" w:eastAsia="黑体" w:cs="黑体"/>
                <w:color w:val="000000"/>
                <w:sz w:val="18"/>
              </w:rPr>
            </w:pPr>
            <w:r>
              <w:rPr>
                <w:rFonts w:hint="eastAsia" w:ascii="黑体" w:hAnsi="黑体" w:eastAsia="黑体" w:cs="黑体"/>
                <w:color w:val="000000"/>
                <w:sz w:val="18"/>
              </w:rPr>
              <w:t>第五次周检</w:t>
            </w:r>
          </w:p>
        </w:tc>
        <w:tc>
          <w:tcPr>
            <w:tcW w:w="1680" w:type="dxa"/>
            <w:gridSpan w:val="2"/>
            <w:tcBorders>
              <w:top w:val="single" w:color="000000" w:sz="8" w:space="0"/>
              <w:bottom w:val="single" w:color="000000" w:sz="4" w:space="0"/>
              <w:right w:val="single" w:color="000000" w:sz="8" w:space="0"/>
            </w:tcBorders>
            <w:noWrap w:val="0"/>
            <w:vAlign w:val="center"/>
          </w:tcPr>
          <w:p w14:paraId="5A783C3A">
            <w:pPr>
              <w:autoSpaceDN w:val="0"/>
              <w:spacing w:line="240" w:lineRule="exact"/>
              <w:jc w:val="center"/>
              <w:textAlignment w:val="center"/>
              <w:rPr>
                <w:rFonts w:hint="eastAsia" w:ascii="黑体" w:hAnsi="黑体" w:eastAsia="黑体" w:cs="黑体"/>
                <w:color w:val="000000"/>
                <w:sz w:val="18"/>
              </w:rPr>
            </w:pPr>
            <w:r>
              <w:rPr>
                <w:rFonts w:hint="eastAsia" w:ascii="黑体" w:hAnsi="黑体" w:eastAsia="黑体" w:cs="黑体"/>
                <w:color w:val="000000"/>
                <w:sz w:val="18"/>
              </w:rPr>
              <w:t>第六次周检</w:t>
            </w:r>
          </w:p>
        </w:tc>
        <w:tc>
          <w:tcPr>
            <w:tcW w:w="1680" w:type="dxa"/>
            <w:gridSpan w:val="2"/>
            <w:tcBorders>
              <w:top w:val="single" w:color="000000" w:sz="8" w:space="0"/>
              <w:left w:val="single" w:color="000000" w:sz="8" w:space="0"/>
              <w:bottom w:val="single" w:color="000000" w:sz="4" w:space="0"/>
              <w:right w:val="single" w:color="000000" w:sz="8" w:space="0"/>
            </w:tcBorders>
            <w:noWrap w:val="0"/>
            <w:vAlign w:val="center"/>
          </w:tcPr>
          <w:p w14:paraId="3D09FB11">
            <w:pPr>
              <w:autoSpaceDN w:val="0"/>
              <w:spacing w:line="240" w:lineRule="exact"/>
              <w:jc w:val="center"/>
              <w:textAlignment w:val="center"/>
              <w:rPr>
                <w:rFonts w:hint="eastAsia" w:ascii="黑体" w:hAnsi="黑体" w:eastAsia="黑体" w:cs="黑体"/>
                <w:color w:val="000000"/>
                <w:sz w:val="18"/>
              </w:rPr>
            </w:pPr>
            <w:r>
              <w:rPr>
                <w:rFonts w:hint="eastAsia" w:ascii="黑体" w:hAnsi="黑体" w:eastAsia="黑体" w:cs="黑体"/>
                <w:color w:val="000000"/>
                <w:sz w:val="18"/>
              </w:rPr>
              <w:t>第七次周检</w:t>
            </w:r>
          </w:p>
        </w:tc>
        <w:tc>
          <w:tcPr>
            <w:tcW w:w="1680" w:type="dxa"/>
            <w:gridSpan w:val="2"/>
            <w:tcBorders>
              <w:top w:val="single" w:color="000000" w:sz="8" w:space="0"/>
              <w:left w:val="single" w:color="000000" w:sz="8" w:space="0"/>
              <w:bottom w:val="single" w:color="000000" w:sz="4" w:space="0"/>
              <w:right w:val="single" w:color="000000" w:sz="8" w:space="0"/>
            </w:tcBorders>
            <w:noWrap w:val="0"/>
            <w:vAlign w:val="center"/>
          </w:tcPr>
          <w:p w14:paraId="0BA879E7">
            <w:pPr>
              <w:autoSpaceDN w:val="0"/>
              <w:spacing w:line="240" w:lineRule="exact"/>
              <w:jc w:val="center"/>
              <w:textAlignment w:val="center"/>
              <w:rPr>
                <w:rFonts w:hint="eastAsia" w:ascii="黑体" w:hAnsi="黑体" w:eastAsia="黑体" w:cs="黑体"/>
                <w:color w:val="000000"/>
                <w:sz w:val="18"/>
              </w:rPr>
            </w:pPr>
            <w:r>
              <w:rPr>
                <w:rFonts w:hint="eastAsia" w:ascii="黑体" w:hAnsi="黑体" w:eastAsia="黑体" w:cs="黑体"/>
                <w:color w:val="000000"/>
                <w:sz w:val="18"/>
              </w:rPr>
              <w:t>第八次周检</w:t>
            </w:r>
          </w:p>
        </w:tc>
      </w:tr>
      <w:tr w14:paraId="3043A791">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auto" w:sz="4" w:space="0"/>
            </w:tcBorders>
            <w:noWrap w:val="0"/>
            <w:vAlign w:val="center"/>
          </w:tcPr>
          <w:p w14:paraId="399B8718">
            <w:pPr>
              <w:autoSpaceDN w:val="0"/>
              <w:spacing w:line="240" w:lineRule="exact"/>
              <w:jc w:val="center"/>
              <w:textAlignment w:val="center"/>
              <w:rPr>
                <w:rFonts w:ascii="宋体" w:hAnsi="宋体"/>
                <w:color w:val="000000"/>
                <w:sz w:val="18"/>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74C2AC4">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巡检内容</w:t>
            </w:r>
          </w:p>
        </w:tc>
        <w:tc>
          <w:tcPr>
            <w:tcW w:w="805" w:type="dxa"/>
            <w:tcBorders>
              <w:top w:val="single" w:color="000000" w:sz="4" w:space="0"/>
              <w:left w:val="single" w:color="auto" w:sz="4" w:space="0"/>
              <w:bottom w:val="single" w:color="000000" w:sz="8" w:space="0"/>
              <w:right w:val="single" w:color="000000" w:sz="4" w:space="0"/>
            </w:tcBorders>
            <w:noWrap w:val="0"/>
            <w:vAlign w:val="center"/>
          </w:tcPr>
          <w:p w14:paraId="155C6801">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正常（√）</w:t>
            </w: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3D6B14CE">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不良（×）</w:t>
            </w:r>
          </w:p>
        </w:tc>
        <w:tc>
          <w:tcPr>
            <w:tcW w:w="840" w:type="dxa"/>
            <w:tcBorders>
              <w:top w:val="single" w:color="000000" w:sz="4" w:space="0"/>
              <w:bottom w:val="single" w:color="000000" w:sz="8" w:space="0"/>
              <w:right w:val="single" w:color="000000" w:sz="4" w:space="0"/>
            </w:tcBorders>
            <w:noWrap w:val="0"/>
            <w:vAlign w:val="center"/>
          </w:tcPr>
          <w:p w14:paraId="45E3788B">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正常（√）</w:t>
            </w: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78311CAB">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不良（×）</w:t>
            </w:r>
          </w:p>
        </w:tc>
        <w:tc>
          <w:tcPr>
            <w:tcW w:w="840" w:type="dxa"/>
            <w:tcBorders>
              <w:top w:val="single" w:color="000000" w:sz="4" w:space="0"/>
              <w:left w:val="single" w:color="000000" w:sz="4" w:space="0"/>
              <w:right w:val="single" w:color="000000" w:sz="4" w:space="0"/>
            </w:tcBorders>
            <w:noWrap w:val="0"/>
            <w:vAlign w:val="center"/>
          </w:tcPr>
          <w:p w14:paraId="36940C48">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正常（√）</w:t>
            </w: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2D8A8F7C">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不良（×）</w:t>
            </w:r>
          </w:p>
        </w:tc>
        <w:tc>
          <w:tcPr>
            <w:tcW w:w="840" w:type="dxa"/>
            <w:tcBorders>
              <w:top w:val="single" w:color="000000" w:sz="4" w:space="0"/>
              <w:left w:val="single" w:color="000000" w:sz="4" w:space="0"/>
              <w:right w:val="single" w:color="000000" w:sz="4" w:space="0"/>
            </w:tcBorders>
            <w:noWrap w:val="0"/>
            <w:vAlign w:val="center"/>
          </w:tcPr>
          <w:p w14:paraId="0DF8A461">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正常（√）</w:t>
            </w: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28EC92C7">
            <w:pPr>
              <w:autoSpaceDN w:val="0"/>
              <w:spacing w:line="240" w:lineRule="exact"/>
              <w:jc w:val="left"/>
              <w:textAlignment w:val="center"/>
              <w:rPr>
                <w:rFonts w:hint="eastAsia" w:ascii="黑体" w:hAnsi="黑体" w:eastAsia="黑体" w:cs="黑体"/>
                <w:color w:val="000000"/>
                <w:sz w:val="18"/>
              </w:rPr>
            </w:pPr>
            <w:r>
              <w:rPr>
                <w:rFonts w:hint="eastAsia" w:ascii="黑体" w:hAnsi="黑体" w:eastAsia="黑体" w:cs="黑体"/>
                <w:color w:val="000000"/>
                <w:sz w:val="18"/>
              </w:rPr>
              <w:t>不良（×）</w:t>
            </w:r>
          </w:p>
        </w:tc>
      </w:tr>
      <w:tr w14:paraId="7847A890">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7615D231">
            <w:pPr>
              <w:autoSpaceDN w:val="0"/>
              <w:spacing w:line="240" w:lineRule="exact"/>
              <w:jc w:val="center"/>
              <w:textAlignment w:val="center"/>
              <w:rPr>
                <w:rFonts w:ascii="宋体" w:hAnsi="宋体"/>
                <w:color w:val="000000"/>
                <w:sz w:val="18"/>
              </w:rPr>
            </w:pPr>
          </w:p>
        </w:tc>
        <w:tc>
          <w:tcPr>
            <w:tcW w:w="2160" w:type="dxa"/>
            <w:tcBorders>
              <w:top w:val="single" w:color="auto" w:sz="4" w:space="0"/>
              <w:bottom w:val="single" w:color="000000" w:sz="4" w:space="0"/>
            </w:tcBorders>
            <w:noWrap w:val="0"/>
            <w:vAlign w:val="center"/>
          </w:tcPr>
          <w:p w14:paraId="6661E886">
            <w:pPr>
              <w:autoSpaceDN w:val="0"/>
              <w:spacing w:line="240" w:lineRule="exact"/>
              <w:jc w:val="left"/>
              <w:textAlignment w:val="center"/>
              <w:rPr>
                <w:rFonts w:ascii="宋体" w:hAnsi="宋体"/>
                <w:color w:val="000000"/>
                <w:sz w:val="18"/>
              </w:rPr>
            </w:pPr>
            <w:r>
              <w:rPr>
                <w:rFonts w:ascii="宋体" w:hAnsi="宋体"/>
                <w:color w:val="000000"/>
                <w:sz w:val="18"/>
              </w:rPr>
              <w:t>1.控制柜设备</w:t>
            </w:r>
          </w:p>
        </w:tc>
        <w:tc>
          <w:tcPr>
            <w:tcW w:w="805" w:type="dxa"/>
            <w:tcBorders>
              <w:top w:val="single" w:color="000000" w:sz="8" w:space="0"/>
              <w:left w:val="single" w:color="000000" w:sz="8" w:space="0"/>
              <w:bottom w:val="single" w:color="000000" w:sz="4" w:space="0"/>
              <w:right w:val="single" w:color="000000" w:sz="4" w:space="0"/>
            </w:tcBorders>
            <w:noWrap w:val="0"/>
            <w:vAlign w:val="center"/>
          </w:tcPr>
          <w:p w14:paraId="2421B025">
            <w:pPr>
              <w:autoSpaceDN w:val="0"/>
              <w:spacing w:line="240" w:lineRule="exact"/>
              <w:jc w:val="left"/>
              <w:textAlignment w:val="center"/>
              <w:rPr>
                <w:rFonts w:ascii="宋体" w:hAnsi="宋体"/>
                <w:color w:val="000000"/>
                <w:sz w:val="18"/>
              </w:rPr>
            </w:pPr>
          </w:p>
        </w:tc>
        <w:tc>
          <w:tcPr>
            <w:tcW w:w="840" w:type="dxa"/>
            <w:tcBorders>
              <w:top w:val="single" w:color="000000" w:sz="8" w:space="0"/>
              <w:left w:val="single" w:color="000000" w:sz="4" w:space="0"/>
              <w:bottom w:val="single" w:color="000000" w:sz="4" w:space="0"/>
              <w:right w:val="single" w:color="000000" w:sz="8" w:space="0"/>
            </w:tcBorders>
            <w:noWrap w:val="0"/>
            <w:vAlign w:val="center"/>
          </w:tcPr>
          <w:p w14:paraId="20264105">
            <w:pPr>
              <w:autoSpaceDN w:val="0"/>
              <w:spacing w:line="240" w:lineRule="exact"/>
              <w:jc w:val="left"/>
              <w:textAlignment w:val="center"/>
              <w:rPr>
                <w:rFonts w:ascii="宋体" w:hAnsi="宋体"/>
                <w:color w:val="000000"/>
                <w:sz w:val="18"/>
              </w:rPr>
            </w:pPr>
          </w:p>
        </w:tc>
        <w:tc>
          <w:tcPr>
            <w:tcW w:w="840" w:type="dxa"/>
            <w:tcBorders>
              <w:bottom w:val="single" w:color="000000" w:sz="4" w:space="0"/>
              <w:right w:val="single" w:color="000000" w:sz="4" w:space="0"/>
            </w:tcBorders>
            <w:noWrap w:val="0"/>
            <w:vAlign w:val="center"/>
          </w:tcPr>
          <w:p w14:paraId="13D0102F">
            <w:pPr>
              <w:autoSpaceDN w:val="0"/>
              <w:spacing w:line="240" w:lineRule="exact"/>
              <w:jc w:val="left"/>
              <w:textAlignment w:val="center"/>
              <w:rPr>
                <w:rFonts w:ascii="宋体" w:hAnsi="宋体"/>
                <w:color w:val="000000"/>
                <w:sz w:val="18"/>
              </w:rPr>
            </w:pPr>
          </w:p>
        </w:tc>
        <w:tc>
          <w:tcPr>
            <w:tcW w:w="840" w:type="dxa"/>
            <w:tcBorders>
              <w:left w:val="single" w:color="000000" w:sz="4" w:space="0"/>
              <w:bottom w:val="single" w:color="000000" w:sz="4" w:space="0"/>
            </w:tcBorders>
            <w:noWrap w:val="0"/>
            <w:vAlign w:val="center"/>
          </w:tcPr>
          <w:p w14:paraId="572F7D12">
            <w:pPr>
              <w:autoSpaceDN w:val="0"/>
              <w:spacing w:line="240" w:lineRule="exact"/>
              <w:jc w:val="left"/>
              <w:textAlignment w:val="center"/>
              <w:rPr>
                <w:rFonts w:ascii="宋体" w:hAnsi="宋体"/>
                <w:color w:val="000000"/>
                <w:sz w:val="18"/>
              </w:rPr>
            </w:pPr>
          </w:p>
        </w:tc>
        <w:tc>
          <w:tcPr>
            <w:tcW w:w="840" w:type="dxa"/>
            <w:tcBorders>
              <w:top w:val="single" w:color="000000" w:sz="8" w:space="0"/>
              <w:left w:val="single" w:color="000000" w:sz="8" w:space="0"/>
              <w:bottom w:val="single" w:color="000000" w:sz="4" w:space="0"/>
              <w:right w:val="single" w:color="000000" w:sz="4" w:space="0"/>
            </w:tcBorders>
            <w:noWrap w:val="0"/>
            <w:vAlign w:val="center"/>
          </w:tcPr>
          <w:p w14:paraId="64490EB5">
            <w:pPr>
              <w:autoSpaceDN w:val="0"/>
              <w:spacing w:line="240" w:lineRule="exact"/>
              <w:jc w:val="left"/>
              <w:textAlignment w:val="center"/>
              <w:rPr>
                <w:rFonts w:ascii="宋体" w:hAnsi="宋体"/>
                <w:color w:val="000000"/>
                <w:sz w:val="24"/>
              </w:rPr>
            </w:pPr>
          </w:p>
        </w:tc>
        <w:tc>
          <w:tcPr>
            <w:tcW w:w="840" w:type="dxa"/>
            <w:tcBorders>
              <w:top w:val="single" w:color="000000" w:sz="8" w:space="0"/>
              <w:left w:val="single" w:color="000000" w:sz="4" w:space="0"/>
              <w:bottom w:val="single" w:color="000000" w:sz="4" w:space="0"/>
            </w:tcBorders>
            <w:noWrap w:val="0"/>
            <w:vAlign w:val="center"/>
          </w:tcPr>
          <w:p w14:paraId="6913FC03">
            <w:pPr>
              <w:autoSpaceDN w:val="0"/>
              <w:spacing w:line="240" w:lineRule="exact"/>
              <w:jc w:val="left"/>
              <w:textAlignment w:val="center"/>
              <w:rPr>
                <w:rFonts w:ascii="宋体" w:hAnsi="宋体"/>
                <w:color w:val="000000"/>
                <w:sz w:val="24"/>
              </w:rPr>
            </w:pPr>
          </w:p>
        </w:tc>
        <w:tc>
          <w:tcPr>
            <w:tcW w:w="840" w:type="dxa"/>
            <w:tcBorders>
              <w:top w:val="single" w:color="000000" w:sz="8" w:space="0"/>
              <w:left w:val="single" w:color="000000" w:sz="8" w:space="0"/>
              <w:bottom w:val="single" w:color="000000" w:sz="4" w:space="0"/>
              <w:right w:val="single" w:color="000000" w:sz="4" w:space="0"/>
            </w:tcBorders>
            <w:noWrap w:val="0"/>
            <w:vAlign w:val="center"/>
          </w:tcPr>
          <w:p w14:paraId="366FEFE5">
            <w:pPr>
              <w:autoSpaceDN w:val="0"/>
              <w:spacing w:line="240" w:lineRule="exact"/>
              <w:jc w:val="left"/>
              <w:textAlignment w:val="center"/>
              <w:rPr>
                <w:rFonts w:ascii="宋体" w:hAnsi="宋体"/>
                <w:color w:val="000000"/>
                <w:sz w:val="24"/>
              </w:rPr>
            </w:pPr>
          </w:p>
        </w:tc>
        <w:tc>
          <w:tcPr>
            <w:tcW w:w="840" w:type="dxa"/>
            <w:tcBorders>
              <w:top w:val="single" w:color="000000" w:sz="8" w:space="0"/>
              <w:left w:val="single" w:color="000000" w:sz="4" w:space="0"/>
              <w:bottom w:val="single" w:color="000000" w:sz="4" w:space="0"/>
              <w:right w:val="single" w:color="000000" w:sz="8" w:space="0"/>
            </w:tcBorders>
            <w:noWrap w:val="0"/>
            <w:vAlign w:val="center"/>
          </w:tcPr>
          <w:p w14:paraId="5611F527">
            <w:pPr>
              <w:autoSpaceDN w:val="0"/>
              <w:spacing w:line="240" w:lineRule="exact"/>
              <w:jc w:val="left"/>
              <w:textAlignment w:val="center"/>
              <w:rPr>
                <w:rFonts w:ascii="宋体" w:hAnsi="宋体"/>
                <w:color w:val="000000"/>
                <w:sz w:val="24"/>
              </w:rPr>
            </w:pPr>
          </w:p>
        </w:tc>
      </w:tr>
      <w:tr w14:paraId="35DCAEDD">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1A253041">
            <w:pPr>
              <w:spacing w:line="240" w:lineRule="exact"/>
            </w:pPr>
          </w:p>
        </w:tc>
        <w:tc>
          <w:tcPr>
            <w:tcW w:w="2160" w:type="dxa"/>
            <w:tcBorders>
              <w:top w:val="single" w:color="000000" w:sz="4" w:space="0"/>
              <w:bottom w:val="single" w:color="000000" w:sz="4" w:space="0"/>
            </w:tcBorders>
            <w:noWrap w:val="0"/>
            <w:vAlign w:val="center"/>
          </w:tcPr>
          <w:p w14:paraId="1DC3A890">
            <w:pPr>
              <w:autoSpaceDN w:val="0"/>
              <w:spacing w:line="240" w:lineRule="exact"/>
              <w:jc w:val="left"/>
              <w:textAlignment w:val="center"/>
              <w:rPr>
                <w:rFonts w:ascii="宋体" w:hAnsi="宋体"/>
                <w:color w:val="000000"/>
                <w:sz w:val="18"/>
              </w:rPr>
            </w:pPr>
            <w:r>
              <w:rPr>
                <w:rFonts w:ascii="宋体" w:hAnsi="宋体"/>
                <w:color w:val="000000"/>
                <w:sz w:val="18"/>
              </w:rPr>
              <w:t>2.电源柜设备</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3F02248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02129ED2">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2FF30254">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tcBorders>
            <w:noWrap w:val="0"/>
            <w:vAlign w:val="center"/>
          </w:tcPr>
          <w:p w14:paraId="3884EEE0">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01A32A2B">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tcBorders>
            <w:noWrap w:val="0"/>
            <w:vAlign w:val="center"/>
          </w:tcPr>
          <w:p w14:paraId="40D04A36">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7E4CBD22">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372AF50D">
            <w:pPr>
              <w:autoSpaceDN w:val="0"/>
              <w:spacing w:line="240" w:lineRule="exact"/>
              <w:jc w:val="left"/>
              <w:textAlignment w:val="center"/>
              <w:rPr>
                <w:rFonts w:ascii="宋体" w:hAnsi="宋体"/>
                <w:color w:val="000000"/>
                <w:sz w:val="24"/>
              </w:rPr>
            </w:pPr>
          </w:p>
        </w:tc>
      </w:tr>
      <w:tr w14:paraId="4A4390E5">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630D505F">
            <w:pPr>
              <w:spacing w:line="240" w:lineRule="exact"/>
            </w:pPr>
          </w:p>
        </w:tc>
        <w:tc>
          <w:tcPr>
            <w:tcW w:w="2160" w:type="dxa"/>
            <w:tcBorders>
              <w:top w:val="single" w:color="000000" w:sz="4" w:space="0"/>
              <w:bottom w:val="single" w:color="000000" w:sz="4" w:space="0"/>
            </w:tcBorders>
            <w:noWrap w:val="0"/>
            <w:vAlign w:val="center"/>
          </w:tcPr>
          <w:p w14:paraId="7D6A84F5">
            <w:pPr>
              <w:autoSpaceDN w:val="0"/>
              <w:spacing w:line="240" w:lineRule="exact"/>
              <w:jc w:val="left"/>
              <w:textAlignment w:val="center"/>
              <w:rPr>
                <w:rFonts w:ascii="宋体" w:hAnsi="宋体"/>
                <w:color w:val="000000"/>
                <w:sz w:val="18"/>
              </w:rPr>
            </w:pPr>
            <w:r>
              <w:rPr>
                <w:rFonts w:ascii="宋体" w:hAnsi="宋体"/>
                <w:color w:val="000000"/>
                <w:sz w:val="18"/>
              </w:rPr>
              <w:t>3.曳引机各部位</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6FE0CB2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207CFA49">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570D2AFD">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tcBorders>
            <w:noWrap w:val="0"/>
            <w:vAlign w:val="center"/>
          </w:tcPr>
          <w:p w14:paraId="4EABA1E0">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36390732">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tcBorders>
            <w:noWrap w:val="0"/>
            <w:vAlign w:val="center"/>
          </w:tcPr>
          <w:p w14:paraId="215FC4A2">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136EC0C5">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5F4346A9">
            <w:pPr>
              <w:autoSpaceDN w:val="0"/>
              <w:spacing w:line="240" w:lineRule="exact"/>
              <w:jc w:val="left"/>
              <w:textAlignment w:val="center"/>
              <w:rPr>
                <w:rFonts w:ascii="宋体" w:hAnsi="宋体"/>
                <w:color w:val="000000"/>
                <w:sz w:val="24"/>
              </w:rPr>
            </w:pPr>
          </w:p>
        </w:tc>
      </w:tr>
      <w:tr w14:paraId="46FBEE74">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08F7B415">
            <w:pPr>
              <w:autoSpaceDN w:val="0"/>
              <w:spacing w:line="240" w:lineRule="exact"/>
              <w:jc w:val="left"/>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421CBDAA">
            <w:pPr>
              <w:autoSpaceDN w:val="0"/>
              <w:spacing w:line="240" w:lineRule="exact"/>
              <w:jc w:val="left"/>
              <w:textAlignment w:val="center"/>
              <w:rPr>
                <w:rFonts w:ascii="宋体" w:hAnsi="宋体"/>
                <w:color w:val="000000"/>
                <w:sz w:val="18"/>
              </w:rPr>
            </w:pPr>
            <w:r>
              <w:rPr>
                <w:rFonts w:ascii="宋体" w:hAnsi="宋体"/>
                <w:color w:val="000000"/>
                <w:sz w:val="18"/>
              </w:rPr>
              <w:t>4.限速器运转</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3202ADE1">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6DAED5DE">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2C3CCBA5">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tcBorders>
            <w:noWrap w:val="0"/>
            <w:vAlign w:val="center"/>
          </w:tcPr>
          <w:p w14:paraId="2F16793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3018CE79">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tcBorders>
            <w:noWrap w:val="0"/>
            <w:vAlign w:val="center"/>
          </w:tcPr>
          <w:p w14:paraId="0F3ED1BE">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1476758B">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0F8F22B2">
            <w:pPr>
              <w:autoSpaceDN w:val="0"/>
              <w:spacing w:line="240" w:lineRule="exact"/>
              <w:jc w:val="left"/>
              <w:textAlignment w:val="center"/>
              <w:rPr>
                <w:rFonts w:ascii="宋体" w:hAnsi="宋体"/>
                <w:color w:val="000000"/>
                <w:sz w:val="24"/>
              </w:rPr>
            </w:pPr>
          </w:p>
        </w:tc>
      </w:tr>
      <w:tr w14:paraId="70369B02">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370DD142">
            <w:pPr>
              <w:autoSpaceDN w:val="0"/>
              <w:spacing w:line="240" w:lineRule="exact"/>
              <w:jc w:val="center"/>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11071515">
            <w:pPr>
              <w:autoSpaceDN w:val="0"/>
              <w:spacing w:line="240" w:lineRule="exact"/>
              <w:jc w:val="left"/>
              <w:textAlignment w:val="center"/>
              <w:rPr>
                <w:rFonts w:ascii="宋体" w:hAnsi="宋体"/>
                <w:color w:val="000000"/>
                <w:sz w:val="18"/>
              </w:rPr>
            </w:pPr>
            <w:r>
              <w:rPr>
                <w:rFonts w:ascii="宋体" w:hAnsi="宋体"/>
                <w:color w:val="000000"/>
                <w:sz w:val="18"/>
              </w:rPr>
              <w:t>5.机房照明、卫生</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0A0D3E56">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23445DB5">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30CBAD1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tcBorders>
            <w:noWrap w:val="0"/>
            <w:vAlign w:val="center"/>
          </w:tcPr>
          <w:p w14:paraId="5730D82F">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71B2190E">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tcBorders>
            <w:noWrap w:val="0"/>
            <w:vAlign w:val="center"/>
          </w:tcPr>
          <w:p w14:paraId="68A99A97">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04BEE274">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356F838B">
            <w:pPr>
              <w:autoSpaceDN w:val="0"/>
              <w:spacing w:line="240" w:lineRule="exact"/>
              <w:jc w:val="left"/>
              <w:textAlignment w:val="center"/>
              <w:rPr>
                <w:rFonts w:ascii="宋体" w:hAnsi="宋体"/>
                <w:color w:val="000000"/>
                <w:sz w:val="24"/>
              </w:rPr>
            </w:pPr>
          </w:p>
        </w:tc>
      </w:tr>
      <w:tr w14:paraId="61B9DD48">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656E493D">
            <w:pPr>
              <w:autoSpaceDN w:val="0"/>
              <w:spacing w:line="240" w:lineRule="exact"/>
              <w:jc w:val="center"/>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4A9244E9">
            <w:pPr>
              <w:autoSpaceDN w:val="0"/>
              <w:spacing w:line="240" w:lineRule="exact"/>
              <w:jc w:val="left"/>
              <w:textAlignment w:val="center"/>
              <w:rPr>
                <w:rFonts w:ascii="宋体" w:hAnsi="宋体"/>
                <w:color w:val="000000"/>
                <w:sz w:val="18"/>
              </w:rPr>
            </w:pPr>
            <w:r>
              <w:rPr>
                <w:rFonts w:ascii="宋体" w:hAnsi="宋体"/>
                <w:color w:val="000000"/>
                <w:sz w:val="18"/>
              </w:rPr>
              <w:t>6.机房风机、空调运行</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2446333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48782B77">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13FAAF2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tcBorders>
            <w:noWrap w:val="0"/>
            <w:vAlign w:val="center"/>
          </w:tcPr>
          <w:p w14:paraId="04592649">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71BDDF13">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tcBorders>
            <w:noWrap w:val="0"/>
            <w:vAlign w:val="center"/>
          </w:tcPr>
          <w:p w14:paraId="61D74ECC">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114480C8">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0A1D85C9">
            <w:pPr>
              <w:autoSpaceDN w:val="0"/>
              <w:spacing w:line="240" w:lineRule="exact"/>
              <w:jc w:val="left"/>
              <w:textAlignment w:val="center"/>
              <w:rPr>
                <w:rFonts w:ascii="宋体" w:hAnsi="宋体"/>
                <w:color w:val="000000"/>
                <w:sz w:val="24"/>
              </w:rPr>
            </w:pPr>
          </w:p>
        </w:tc>
      </w:tr>
      <w:tr w14:paraId="640B2BE7">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51D8D4B5">
            <w:pPr>
              <w:autoSpaceDN w:val="0"/>
              <w:spacing w:line="240" w:lineRule="exact"/>
              <w:jc w:val="left"/>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1BC9A5A8">
            <w:pPr>
              <w:autoSpaceDN w:val="0"/>
              <w:spacing w:line="240" w:lineRule="exact"/>
              <w:jc w:val="left"/>
              <w:textAlignment w:val="center"/>
              <w:rPr>
                <w:rFonts w:ascii="宋体" w:hAnsi="宋体"/>
                <w:color w:val="000000"/>
                <w:sz w:val="18"/>
              </w:rPr>
            </w:pPr>
            <w:r>
              <w:rPr>
                <w:rFonts w:ascii="宋体" w:hAnsi="宋体"/>
                <w:color w:val="000000"/>
                <w:sz w:val="18"/>
              </w:rPr>
              <w:t>7.机房温度</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0952B0CF">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095230D9">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4ABC2858">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tcBorders>
            <w:noWrap w:val="0"/>
            <w:vAlign w:val="center"/>
          </w:tcPr>
          <w:p w14:paraId="75C4FCF8">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49405760">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tcBorders>
            <w:noWrap w:val="0"/>
            <w:vAlign w:val="center"/>
          </w:tcPr>
          <w:p w14:paraId="6FEE924A">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559E8146">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704B07B2">
            <w:pPr>
              <w:autoSpaceDN w:val="0"/>
              <w:spacing w:line="240" w:lineRule="exact"/>
              <w:jc w:val="left"/>
              <w:textAlignment w:val="center"/>
              <w:rPr>
                <w:rFonts w:ascii="宋体" w:hAnsi="宋体"/>
                <w:color w:val="000000"/>
                <w:sz w:val="24"/>
              </w:rPr>
            </w:pPr>
          </w:p>
        </w:tc>
      </w:tr>
      <w:tr w14:paraId="0345D0FE">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35877465">
            <w:pPr>
              <w:autoSpaceDN w:val="0"/>
              <w:spacing w:line="240" w:lineRule="exact"/>
              <w:jc w:val="left"/>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1439E9F3">
            <w:pPr>
              <w:autoSpaceDN w:val="0"/>
              <w:spacing w:line="240" w:lineRule="exact"/>
              <w:jc w:val="left"/>
              <w:textAlignment w:val="center"/>
              <w:rPr>
                <w:rFonts w:ascii="宋体" w:hAnsi="宋体"/>
                <w:color w:val="000000"/>
                <w:sz w:val="18"/>
              </w:rPr>
            </w:pPr>
            <w:r>
              <w:rPr>
                <w:rFonts w:ascii="宋体" w:hAnsi="宋体"/>
                <w:color w:val="000000"/>
                <w:sz w:val="18"/>
              </w:rPr>
              <w:t>8.轿厢内外楼层显示</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0FD61402">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76A18187">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4588FCBA">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tcBorders>
            <w:noWrap w:val="0"/>
            <w:vAlign w:val="center"/>
          </w:tcPr>
          <w:p w14:paraId="06D4D1AE">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07844DFC">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tcBorders>
            <w:noWrap w:val="0"/>
            <w:vAlign w:val="center"/>
          </w:tcPr>
          <w:p w14:paraId="47D202D5">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7AA7E53B">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66FB6D8C">
            <w:pPr>
              <w:autoSpaceDN w:val="0"/>
              <w:spacing w:line="240" w:lineRule="exact"/>
              <w:jc w:val="left"/>
              <w:textAlignment w:val="center"/>
              <w:rPr>
                <w:rFonts w:ascii="宋体" w:hAnsi="宋体"/>
                <w:color w:val="000000"/>
                <w:sz w:val="24"/>
              </w:rPr>
            </w:pPr>
          </w:p>
        </w:tc>
      </w:tr>
      <w:tr w14:paraId="4F965185">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7790C738">
            <w:pPr>
              <w:autoSpaceDN w:val="0"/>
              <w:spacing w:line="240" w:lineRule="exact"/>
              <w:jc w:val="left"/>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504BD9FD">
            <w:pPr>
              <w:autoSpaceDN w:val="0"/>
              <w:spacing w:line="240" w:lineRule="exact"/>
              <w:jc w:val="left"/>
              <w:textAlignment w:val="center"/>
              <w:rPr>
                <w:rFonts w:ascii="宋体" w:hAnsi="宋体"/>
                <w:color w:val="000000"/>
                <w:sz w:val="18"/>
              </w:rPr>
            </w:pPr>
            <w:r>
              <w:rPr>
                <w:rFonts w:ascii="宋体" w:hAnsi="宋体"/>
                <w:color w:val="000000"/>
                <w:sz w:val="18"/>
              </w:rPr>
              <w:t>9.轿厢内外楼层显示</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0A52D0C7">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1030E717">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6BADA2F9">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tcBorders>
            <w:noWrap w:val="0"/>
            <w:vAlign w:val="center"/>
          </w:tcPr>
          <w:p w14:paraId="57F27B2B">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31011EDA">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tcBorders>
            <w:noWrap w:val="0"/>
            <w:vAlign w:val="center"/>
          </w:tcPr>
          <w:p w14:paraId="5619399F">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7E40191F">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2DB87FDE">
            <w:pPr>
              <w:autoSpaceDN w:val="0"/>
              <w:spacing w:line="240" w:lineRule="exact"/>
              <w:jc w:val="left"/>
              <w:textAlignment w:val="center"/>
              <w:rPr>
                <w:rFonts w:ascii="宋体" w:hAnsi="宋体"/>
                <w:color w:val="000000"/>
                <w:sz w:val="24"/>
              </w:rPr>
            </w:pPr>
          </w:p>
        </w:tc>
      </w:tr>
      <w:tr w14:paraId="34F95AB7">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right w:val="single" w:color="000000" w:sz="8" w:space="0"/>
            </w:tcBorders>
            <w:noWrap w:val="0"/>
            <w:vAlign w:val="center"/>
          </w:tcPr>
          <w:p w14:paraId="34789DA7">
            <w:pPr>
              <w:autoSpaceDN w:val="0"/>
              <w:spacing w:line="240" w:lineRule="exact"/>
              <w:jc w:val="left"/>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5775F675">
            <w:pPr>
              <w:autoSpaceDN w:val="0"/>
              <w:spacing w:line="240" w:lineRule="exact"/>
              <w:jc w:val="left"/>
              <w:textAlignment w:val="center"/>
              <w:rPr>
                <w:rFonts w:ascii="宋体" w:hAnsi="宋体"/>
                <w:color w:val="000000"/>
                <w:sz w:val="18"/>
              </w:rPr>
            </w:pPr>
            <w:r>
              <w:rPr>
                <w:rFonts w:ascii="宋体" w:hAnsi="宋体"/>
                <w:color w:val="000000"/>
                <w:sz w:val="18"/>
              </w:rPr>
              <w:t>10.运行声音</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296AE9F9">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47ECF9B6">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69DA1E27">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tcBorders>
            <w:noWrap w:val="0"/>
            <w:vAlign w:val="center"/>
          </w:tcPr>
          <w:p w14:paraId="160BFC5F">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7C9F7E4E">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tcBorders>
            <w:noWrap w:val="0"/>
            <w:vAlign w:val="center"/>
          </w:tcPr>
          <w:p w14:paraId="6AEC307D">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758A2B50">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09E3277C">
            <w:pPr>
              <w:autoSpaceDN w:val="0"/>
              <w:spacing w:line="240" w:lineRule="exact"/>
              <w:jc w:val="left"/>
              <w:textAlignment w:val="center"/>
              <w:rPr>
                <w:rFonts w:ascii="宋体" w:hAnsi="宋体"/>
                <w:color w:val="000000"/>
                <w:sz w:val="24"/>
              </w:rPr>
            </w:pPr>
          </w:p>
        </w:tc>
      </w:tr>
      <w:tr w14:paraId="2ADF3C2E">
        <w:tblPrEx>
          <w:tblCellMar>
            <w:top w:w="0" w:type="dxa"/>
            <w:left w:w="108" w:type="dxa"/>
            <w:bottom w:w="0" w:type="dxa"/>
            <w:right w:w="108" w:type="dxa"/>
          </w:tblCellMar>
        </w:tblPrEx>
        <w:trPr>
          <w:trHeight w:val="285" w:hRule="atLeast"/>
          <w:jc w:val="center"/>
        </w:trPr>
        <w:tc>
          <w:tcPr>
            <w:tcW w:w="870" w:type="dxa"/>
            <w:vMerge w:val="continue"/>
            <w:tcBorders>
              <w:left w:val="single" w:color="000000" w:sz="8" w:space="0"/>
              <w:right w:val="single" w:color="000000" w:sz="8" w:space="0"/>
            </w:tcBorders>
            <w:noWrap w:val="0"/>
            <w:vAlign w:val="center"/>
          </w:tcPr>
          <w:p w14:paraId="78B37FA5">
            <w:pPr>
              <w:autoSpaceDN w:val="0"/>
              <w:spacing w:line="240" w:lineRule="exact"/>
              <w:jc w:val="left"/>
              <w:textAlignment w:val="center"/>
              <w:rPr>
                <w:rFonts w:ascii="宋体" w:hAnsi="宋体"/>
                <w:color w:val="000000"/>
                <w:sz w:val="18"/>
              </w:rPr>
            </w:pPr>
          </w:p>
        </w:tc>
        <w:tc>
          <w:tcPr>
            <w:tcW w:w="2160" w:type="dxa"/>
            <w:tcBorders>
              <w:top w:val="single" w:color="000000" w:sz="4" w:space="0"/>
              <w:bottom w:val="single" w:color="000000" w:sz="4" w:space="0"/>
            </w:tcBorders>
            <w:noWrap w:val="0"/>
            <w:vAlign w:val="center"/>
          </w:tcPr>
          <w:p w14:paraId="249A9C0A">
            <w:pPr>
              <w:autoSpaceDN w:val="0"/>
              <w:spacing w:line="240" w:lineRule="exact"/>
              <w:jc w:val="left"/>
              <w:textAlignment w:val="center"/>
              <w:rPr>
                <w:rFonts w:ascii="宋体" w:hAnsi="宋体"/>
                <w:color w:val="000000"/>
                <w:sz w:val="18"/>
              </w:rPr>
            </w:pPr>
            <w:r>
              <w:rPr>
                <w:rFonts w:ascii="宋体" w:hAnsi="宋体"/>
                <w:color w:val="000000"/>
                <w:sz w:val="18"/>
              </w:rPr>
              <w:t>11.开关门、安全触板</w:t>
            </w:r>
          </w:p>
        </w:tc>
        <w:tc>
          <w:tcPr>
            <w:tcW w:w="805" w:type="dxa"/>
            <w:tcBorders>
              <w:top w:val="single" w:color="000000" w:sz="4" w:space="0"/>
              <w:left w:val="single" w:color="000000" w:sz="8" w:space="0"/>
              <w:bottom w:val="single" w:color="000000" w:sz="4" w:space="0"/>
              <w:right w:val="single" w:color="000000" w:sz="4" w:space="0"/>
            </w:tcBorders>
            <w:noWrap w:val="0"/>
            <w:vAlign w:val="center"/>
          </w:tcPr>
          <w:p w14:paraId="0BDDF9C1">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584E01A7">
            <w:pPr>
              <w:autoSpaceDN w:val="0"/>
              <w:spacing w:line="240" w:lineRule="exact"/>
              <w:jc w:val="left"/>
              <w:textAlignment w:val="center"/>
              <w:rPr>
                <w:rFonts w:ascii="宋体" w:hAnsi="宋体"/>
                <w:color w:val="000000"/>
                <w:sz w:val="18"/>
              </w:rPr>
            </w:pPr>
          </w:p>
        </w:tc>
        <w:tc>
          <w:tcPr>
            <w:tcW w:w="840" w:type="dxa"/>
            <w:tcBorders>
              <w:top w:val="single" w:color="000000" w:sz="4" w:space="0"/>
              <w:bottom w:val="single" w:color="000000" w:sz="4" w:space="0"/>
              <w:right w:val="single" w:color="000000" w:sz="4" w:space="0"/>
            </w:tcBorders>
            <w:noWrap w:val="0"/>
            <w:vAlign w:val="center"/>
          </w:tcPr>
          <w:p w14:paraId="579C9BDE">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4" w:space="0"/>
            </w:tcBorders>
            <w:noWrap w:val="0"/>
            <w:vAlign w:val="center"/>
          </w:tcPr>
          <w:p w14:paraId="23F8BCEE">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4EC209C2">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tcBorders>
            <w:noWrap w:val="0"/>
            <w:vAlign w:val="center"/>
          </w:tcPr>
          <w:p w14:paraId="357D3F40">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8" w:space="0"/>
              <w:bottom w:val="single" w:color="000000" w:sz="4" w:space="0"/>
              <w:right w:val="single" w:color="000000" w:sz="4" w:space="0"/>
            </w:tcBorders>
            <w:noWrap w:val="0"/>
            <w:vAlign w:val="center"/>
          </w:tcPr>
          <w:p w14:paraId="64610436">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4" w:space="0"/>
              <w:right w:val="single" w:color="000000" w:sz="8" w:space="0"/>
            </w:tcBorders>
            <w:noWrap w:val="0"/>
            <w:vAlign w:val="center"/>
          </w:tcPr>
          <w:p w14:paraId="61D98B8A">
            <w:pPr>
              <w:autoSpaceDN w:val="0"/>
              <w:spacing w:line="240" w:lineRule="exact"/>
              <w:jc w:val="left"/>
              <w:textAlignment w:val="center"/>
              <w:rPr>
                <w:rFonts w:ascii="宋体" w:hAnsi="宋体"/>
                <w:color w:val="000000"/>
                <w:sz w:val="24"/>
              </w:rPr>
            </w:pPr>
          </w:p>
        </w:tc>
      </w:tr>
      <w:tr w14:paraId="58F4A8B2">
        <w:tblPrEx>
          <w:tblCellMar>
            <w:top w:w="0" w:type="dxa"/>
            <w:left w:w="108" w:type="dxa"/>
            <w:bottom w:w="0" w:type="dxa"/>
            <w:right w:w="108" w:type="dxa"/>
          </w:tblCellMar>
        </w:tblPrEx>
        <w:trPr>
          <w:trHeight w:val="285" w:hRule="atLeast"/>
          <w:jc w:val="center"/>
        </w:trPr>
        <w:tc>
          <w:tcPr>
            <w:tcW w:w="870" w:type="dxa"/>
            <w:vMerge w:val="continue"/>
            <w:tcBorders>
              <w:left w:val="single" w:color="000000" w:sz="8" w:space="0"/>
              <w:right w:val="single" w:color="000000" w:sz="8" w:space="0"/>
            </w:tcBorders>
            <w:noWrap w:val="0"/>
            <w:vAlign w:val="center"/>
          </w:tcPr>
          <w:p w14:paraId="19800AF4">
            <w:pPr>
              <w:autoSpaceDN w:val="0"/>
              <w:spacing w:line="240" w:lineRule="exact"/>
              <w:jc w:val="left"/>
              <w:textAlignment w:val="center"/>
              <w:rPr>
                <w:rFonts w:ascii="宋体" w:hAnsi="宋体"/>
                <w:color w:val="000000"/>
                <w:sz w:val="18"/>
              </w:rPr>
            </w:pPr>
          </w:p>
        </w:tc>
        <w:tc>
          <w:tcPr>
            <w:tcW w:w="2160" w:type="dxa"/>
            <w:tcBorders>
              <w:top w:val="single" w:color="000000" w:sz="4" w:space="0"/>
            </w:tcBorders>
            <w:noWrap w:val="0"/>
            <w:vAlign w:val="center"/>
          </w:tcPr>
          <w:p w14:paraId="76B0D5B9">
            <w:pPr>
              <w:autoSpaceDN w:val="0"/>
              <w:spacing w:line="240" w:lineRule="exact"/>
              <w:jc w:val="left"/>
              <w:textAlignment w:val="center"/>
              <w:rPr>
                <w:rFonts w:ascii="宋体" w:hAnsi="宋体"/>
                <w:color w:val="000000"/>
                <w:sz w:val="18"/>
              </w:rPr>
            </w:pPr>
            <w:r>
              <w:rPr>
                <w:rFonts w:ascii="宋体" w:hAnsi="宋体"/>
                <w:color w:val="000000"/>
                <w:sz w:val="18"/>
              </w:rPr>
              <w:t>12.其它</w:t>
            </w:r>
          </w:p>
        </w:tc>
        <w:tc>
          <w:tcPr>
            <w:tcW w:w="805" w:type="dxa"/>
            <w:tcBorders>
              <w:top w:val="single" w:color="000000" w:sz="4" w:space="0"/>
              <w:left w:val="single" w:color="000000" w:sz="8" w:space="0"/>
              <w:bottom w:val="single" w:color="000000" w:sz="8" w:space="0"/>
              <w:right w:val="single" w:color="000000" w:sz="4" w:space="0"/>
            </w:tcBorders>
            <w:noWrap w:val="0"/>
            <w:vAlign w:val="center"/>
          </w:tcPr>
          <w:p w14:paraId="1A2B4E81">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6390ABD8">
            <w:pPr>
              <w:autoSpaceDN w:val="0"/>
              <w:spacing w:line="240" w:lineRule="exact"/>
              <w:jc w:val="left"/>
              <w:textAlignment w:val="center"/>
              <w:rPr>
                <w:rFonts w:ascii="宋体" w:hAnsi="宋体"/>
                <w:color w:val="000000"/>
                <w:sz w:val="18"/>
              </w:rPr>
            </w:pPr>
          </w:p>
        </w:tc>
        <w:tc>
          <w:tcPr>
            <w:tcW w:w="840" w:type="dxa"/>
            <w:tcBorders>
              <w:top w:val="single" w:color="000000" w:sz="4" w:space="0"/>
              <w:right w:val="single" w:color="000000" w:sz="4" w:space="0"/>
            </w:tcBorders>
            <w:noWrap w:val="0"/>
            <w:vAlign w:val="center"/>
          </w:tcPr>
          <w:p w14:paraId="3DDF99BC">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4" w:space="0"/>
            </w:tcBorders>
            <w:noWrap w:val="0"/>
            <w:vAlign w:val="center"/>
          </w:tcPr>
          <w:p w14:paraId="0C2A0CF7">
            <w:pPr>
              <w:autoSpaceDN w:val="0"/>
              <w:spacing w:line="240" w:lineRule="exact"/>
              <w:jc w:val="left"/>
              <w:textAlignment w:val="center"/>
              <w:rPr>
                <w:rFonts w:ascii="宋体" w:hAnsi="宋体"/>
                <w:color w:val="000000"/>
                <w:sz w:val="18"/>
              </w:rPr>
            </w:pPr>
          </w:p>
        </w:tc>
        <w:tc>
          <w:tcPr>
            <w:tcW w:w="840" w:type="dxa"/>
            <w:tcBorders>
              <w:top w:val="single" w:color="000000" w:sz="4" w:space="0"/>
              <w:left w:val="single" w:color="000000" w:sz="8" w:space="0"/>
              <w:bottom w:val="single" w:color="000000" w:sz="8" w:space="0"/>
              <w:right w:val="single" w:color="000000" w:sz="4" w:space="0"/>
            </w:tcBorders>
            <w:noWrap w:val="0"/>
            <w:vAlign w:val="center"/>
          </w:tcPr>
          <w:p w14:paraId="45F8C6EF">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8" w:space="0"/>
            </w:tcBorders>
            <w:noWrap w:val="0"/>
            <w:vAlign w:val="center"/>
          </w:tcPr>
          <w:p w14:paraId="126AC010">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8" w:space="0"/>
              <w:bottom w:val="single" w:color="000000" w:sz="8" w:space="0"/>
              <w:right w:val="single" w:color="000000" w:sz="4" w:space="0"/>
            </w:tcBorders>
            <w:noWrap w:val="0"/>
            <w:vAlign w:val="center"/>
          </w:tcPr>
          <w:p w14:paraId="0B6E608F">
            <w:pPr>
              <w:autoSpaceDN w:val="0"/>
              <w:spacing w:line="240" w:lineRule="exact"/>
              <w:jc w:val="left"/>
              <w:textAlignment w:val="center"/>
              <w:rPr>
                <w:rFonts w:ascii="宋体" w:hAnsi="宋体"/>
                <w:color w:val="000000"/>
                <w:sz w:val="24"/>
              </w:rPr>
            </w:pPr>
          </w:p>
        </w:tc>
        <w:tc>
          <w:tcPr>
            <w:tcW w:w="840" w:type="dxa"/>
            <w:tcBorders>
              <w:top w:val="single" w:color="000000" w:sz="4" w:space="0"/>
              <w:left w:val="single" w:color="000000" w:sz="4" w:space="0"/>
              <w:bottom w:val="single" w:color="000000" w:sz="8" w:space="0"/>
              <w:right w:val="single" w:color="000000" w:sz="8" w:space="0"/>
            </w:tcBorders>
            <w:noWrap w:val="0"/>
            <w:vAlign w:val="center"/>
          </w:tcPr>
          <w:p w14:paraId="69A998FD">
            <w:pPr>
              <w:autoSpaceDN w:val="0"/>
              <w:spacing w:line="240" w:lineRule="exact"/>
              <w:jc w:val="left"/>
              <w:textAlignment w:val="center"/>
              <w:rPr>
                <w:rFonts w:ascii="宋体" w:hAnsi="宋体"/>
                <w:color w:val="000000"/>
                <w:sz w:val="24"/>
              </w:rPr>
            </w:pPr>
          </w:p>
        </w:tc>
      </w:tr>
      <w:tr w14:paraId="7CD2B4B4">
        <w:tblPrEx>
          <w:tblCellMar>
            <w:top w:w="0" w:type="dxa"/>
            <w:left w:w="108" w:type="dxa"/>
            <w:bottom w:w="0" w:type="dxa"/>
            <w:right w:w="108" w:type="dxa"/>
          </w:tblCellMar>
        </w:tblPrEx>
        <w:trPr>
          <w:trHeight w:val="360" w:hRule="atLeast"/>
          <w:jc w:val="center"/>
        </w:trPr>
        <w:tc>
          <w:tcPr>
            <w:tcW w:w="870" w:type="dxa"/>
            <w:vMerge w:val="continue"/>
            <w:tcBorders>
              <w:left w:val="single" w:color="000000" w:sz="8" w:space="0"/>
              <w:bottom w:val="single" w:color="000000" w:sz="8" w:space="0"/>
              <w:right w:val="single" w:color="000000" w:sz="8" w:space="0"/>
            </w:tcBorders>
            <w:noWrap w:val="0"/>
            <w:vAlign w:val="center"/>
          </w:tcPr>
          <w:p w14:paraId="47212FEC">
            <w:pPr>
              <w:autoSpaceDN w:val="0"/>
              <w:spacing w:line="240" w:lineRule="exact"/>
              <w:jc w:val="left"/>
              <w:textAlignment w:val="center"/>
              <w:rPr>
                <w:rFonts w:ascii="宋体" w:hAnsi="宋体"/>
                <w:color w:val="000000"/>
                <w:sz w:val="18"/>
              </w:rPr>
            </w:pPr>
          </w:p>
        </w:tc>
        <w:tc>
          <w:tcPr>
            <w:tcW w:w="2160" w:type="dxa"/>
            <w:tcBorders>
              <w:top w:val="single" w:color="000000" w:sz="8" w:space="0"/>
              <w:left w:val="single" w:color="000000" w:sz="8" w:space="0"/>
              <w:bottom w:val="single" w:color="000000" w:sz="8" w:space="0"/>
              <w:right w:val="single" w:color="000000" w:sz="8" w:space="0"/>
            </w:tcBorders>
            <w:noWrap w:val="0"/>
            <w:vAlign w:val="center"/>
          </w:tcPr>
          <w:p w14:paraId="65AD7077">
            <w:pPr>
              <w:autoSpaceDN w:val="0"/>
              <w:spacing w:line="240" w:lineRule="exact"/>
              <w:jc w:val="left"/>
              <w:textAlignment w:val="center"/>
              <w:rPr>
                <w:rFonts w:ascii="宋体" w:hAnsi="宋体"/>
                <w:color w:val="000000"/>
                <w:sz w:val="18"/>
              </w:rPr>
            </w:pPr>
            <w:r>
              <w:rPr>
                <w:rFonts w:ascii="宋体" w:hAnsi="宋体"/>
                <w:color w:val="000000"/>
                <w:sz w:val="18"/>
              </w:rPr>
              <w:t>巡查人员：</w:t>
            </w:r>
          </w:p>
        </w:tc>
        <w:tc>
          <w:tcPr>
            <w:tcW w:w="1645" w:type="dxa"/>
            <w:gridSpan w:val="2"/>
            <w:tcBorders>
              <w:top w:val="single" w:color="000000" w:sz="8" w:space="0"/>
              <w:left w:val="single" w:color="000000" w:sz="8" w:space="0"/>
              <w:bottom w:val="single" w:color="000000" w:sz="8" w:space="0"/>
              <w:right w:val="single" w:color="000000" w:sz="8" w:space="0"/>
            </w:tcBorders>
            <w:noWrap w:val="0"/>
            <w:vAlign w:val="center"/>
          </w:tcPr>
          <w:p w14:paraId="6CCFB041">
            <w:pPr>
              <w:autoSpaceDN w:val="0"/>
              <w:spacing w:line="240" w:lineRule="exact"/>
              <w:jc w:val="center"/>
              <w:textAlignment w:val="center"/>
              <w:rPr>
                <w:rFonts w:ascii="宋体" w:hAnsi="宋体"/>
                <w:color w:val="000000"/>
                <w:sz w:val="18"/>
              </w:rPr>
            </w:pPr>
          </w:p>
        </w:tc>
        <w:tc>
          <w:tcPr>
            <w:tcW w:w="1680" w:type="dxa"/>
            <w:gridSpan w:val="2"/>
            <w:tcBorders>
              <w:top w:val="single" w:color="000000" w:sz="8" w:space="0"/>
              <w:left w:val="single" w:color="000000" w:sz="8" w:space="0"/>
              <w:bottom w:val="single" w:color="000000" w:sz="8" w:space="0"/>
              <w:right w:val="single" w:color="000000" w:sz="8" w:space="0"/>
            </w:tcBorders>
            <w:noWrap w:val="0"/>
            <w:vAlign w:val="center"/>
          </w:tcPr>
          <w:p w14:paraId="76CD29C0">
            <w:pPr>
              <w:autoSpaceDN w:val="0"/>
              <w:spacing w:line="240" w:lineRule="exact"/>
              <w:jc w:val="center"/>
              <w:textAlignment w:val="center"/>
              <w:rPr>
                <w:rFonts w:ascii="宋体" w:hAnsi="宋体"/>
                <w:color w:val="000000"/>
                <w:sz w:val="18"/>
              </w:rPr>
            </w:pPr>
          </w:p>
        </w:tc>
        <w:tc>
          <w:tcPr>
            <w:tcW w:w="1680" w:type="dxa"/>
            <w:gridSpan w:val="2"/>
            <w:tcBorders>
              <w:top w:val="single" w:color="000000" w:sz="8" w:space="0"/>
              <w:left w:val="single" w:color="000000" w:sz="8" w:space="0"/>
              <w:bottom w:val="single" w:color="000000" w:sz="8" w:space="0"/>
              <w:right w:val="single" w:color="000000" w:sz="8" w:space="0"/>
            </w:tcBorders>
            <w:noWrap w:val="0"/>
            <w:vAlign w:val="center"/>
          </w:tcPr>
          <w:p w14:paraId="4D0527BE">
            <w:pPr>
              <w:autoSpaceDN w:val="0"/>
              <w:spacing w:line="240" w:lineRule="exact"/>
              <w:jc w:val="center"/>
              <w:textAlignment w:val="center"/>
              <w:rPr>
                <w:rFonts w:ascii="宋体" w:hAnsi="宋体"/>
                <w:color w:val="000000"/>
                <w:sz w:val="18"/>
              </w:rPr>
            </w:pPr>
          </w:p>
        </w:tc>
        <w:tc>
          <w:tcPr>
            <w:tcW w:w="1680" w:type="dxa"/>
            <w:gridSpan w:val="2"/>
            <w:tcBorders>
              <w:top w:val="single" w:color="000000" w:sz="8" w:space="0"/>
              <w:left w:val="single" w:color="000000" w:sz="8" w:space="0"/>
              <w:bottom w:val="single" w:color="000000" w:sz="8" w:space="0"/>
              <w:right w:val="single" w:color="000000" w:sz="8" w:space="0"/>
            </w:tcBorders>
            <w:noWrap w:val="0"/>
            <w:vAlign w:val="center"/>
          </w:tcPr>
          <w:p w14:paraId="2804D9A8">
            <w:pPr>
              <w:autoSpaceDN w:val="0"/>
              <w:spacing w:line="240" w:lineRule="exact"/>
              <w:jc w:val="center"/>
              <w:textAlignment w:val="center"/>
              <w:rPr>
                <w:rFonts w:ascii="宋体" w:hAnsi="宋体"/>
                <w:color w:val="000000"/>
                <w:sz w:val="18"/>
              </w:rPr>
            </w:pPr>
          </w:p>
        </w:tc>
      </w:tr>
      <w:tr w14:paraId="2E62CA5D">
        <w:tblPrEx>
          <w:tblCellMar>
            <w:top w:w="0" w:type="dxa"/>
            <w:left w:w="108" w:type="dxa"/>
            <w:bottom w:w="0" w:type="dxa"/>
            <w:right w:w="108" w:type="dxa"/>
          </w:tblCellMar>
        </w:tblPrEx>
        <w:trPr>
          <w:trHeight w:val="1315" w:hRule="atLeast"/>
          <w:jc w:val="center"/>
        </w:trPr>
        <w:tc>
          <w:tcPr>
            <w:tcW w:w="9715" w:type="dxa"/>
            <w:gridSpan w:val="10"/>
            <w:tcBorders>
              <w:left w:val="single" w:color="000000" w:sz="8" w:space="0"/>
              <w:bottom w:val="single" w:color="auto" w:sz="4" w:space="0"/>
              <w:right w:val="single" w:color="000000" w:sz="8" w:space="0"/>
            </w:tcBorders>
            <w:noWrap w:val="0"/>
            <w:vAlign w:val="top"/>
          </w:tcPr>
          <w:p w14:paraId="4C52D819">
            <w:pPr>
              <w:autoSpaceDN w:val="0"/>
              <w:spacing w:line="240" w:lineRule="exact"/>
              <w:textAlignment w:val="center"/>
              <w:rPr>
                <w:rFonts w:ascii="宋体" w:hAnsi="宋体"/>
                <w:color w:val="000000"/>
                <w:sz w:val="20"/>
                <w:u w:val="single"/>
              </w:rPr>
            </w:pPr>
          </w:p>
          <w:p w14:paraId="3CBA6E6D">
            <w:pPr>
              <w:autoSpaceDN w:val="0"/>
              <w:spacing w:line="240" w:lineRule="exact"/>
              <w:ind w:firstLine="400" w:firstLineChars="200"/>
              <w:textAlignment w:val="center"/>
              <w:rPr>
                <w:rFonts w:ascii="宋体" w:hAnsi="宋体"/>
                <w:color w:val="000000"/>
                <w:sz w:val="20"/>
                <w:u w:val="single"/>
              </w:rPr>
            </w:pPr>
            <w:r>
              <w:rPr>
                <w:rFonts w:ascii="宋体" w:hAnsi="宋体"/>
                <w:color w:val="000000"/>
                <w:sz w:val="20"/>
                <w:u w:val="single"/>
              </w:rPr>
              <w:t>第    次    日巡检不合格内容</w:t>
            </w:r>
          </w:p>
          <w:p w14:paraId="27C4CE60">
            <w:pPr>
              <w:autoSpaceDN w:val="0"/>
              <w:spacing w:line="240" w:lineRule="exact"/>
              <w:ind w:firstLine="400" w:firstLineChars="200"/>
              <w:textAlignment w:val="center"/>
              <w:rPr>
                <w:rFonts w:ascii="宋体" w:hAnsi="宋体"/>
                <w:color w:val="000000"/>
                <w:sz w:val="20"/>
                <w:u w:val="single"/>
              </w:rPr>
            </w:pPr>
          </w:p>
          <w:p w14:paraId="0A86EAC6">
            <w:pPr>
              <w:autoSpaceDN w:val="0"/>
              <w:spacing w:line="240" w:lineRule="exact"/>
              <w:ind w:firstLine="400" w:firstLineChars="200"/>
              <w:textAlignment w:val="center"/>
              <w:rPr>
                <w:rFonts w:ascii="宋体" w:hAnsi="宋体"/>
                <w:color w:val="000000"/>
                <w:sz w:val="20"/>
                <w:u w:val="single"/>
              </w:rPr>
            </w:pPr>
          </w:p>
          <w:p w14:paraId="473A288E">
            <w:pPr>
              <w:autoSpaceDN w:val="0"/>
              <w:spacing w:line="240" w:lineRule="exact"/>
              <w:ind w:firstLine="400" w:firstLineChars="200"/>
              <w:textAlignment w:val="center"/>
              <w:rPr>
                <w:rFonts w:ascii="宋体" w:hAnsi="宋体"/>
                <w:color w:val="000000"/>
                <w:sz w:val="20"/>
              </w:rPr>
            </w:pPr>
            <w:r>
              <w:rPr>
                <w:rFonts w:hint="eastAsia" w:ascii="宋体" w:hAnsi="宋体"/>
                <w:color w:val="000000"/>
                <w:sz w:val="20"/>
              </w:rPr>
              <w:t xml:space="preserve">                                                                    巡检处理人员：</w:t>
            </w:r>
          </w:p>
        </w:tc>
      </w:tr>
    </w:tbl>
    <w:p w14:paraId="54E37C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ºúìå">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502A5">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676418">
                          <w:pPr>
                            <w:pStyle w:val="2"/>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2676418">
                    <w:pPr>
                      <w:pStyle w:val="2"/>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18266D">
                          <w:pPr>
                            <w:pStyle w:val="2"/>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018266D">
                    <w:pPr>
                      <w:pStyle w:val="2"/>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E37AB"/>
    <w:multiLevelType w:val="singleLevel"/>
    <w:tmpl w:val="DADE37AB"/>
    <w:lvl w:ilvl="0" w:tentative="0">
      <w:start w:val="9"/>
      <w:numFmt w:val="chineseCounting"/>
      <w:suff w:val="space"/>
      <w:lvlText w:val="第%1条"/>
      <w:lvlJc w:val="left"/>
      <w:rPr>
        <w:rFonts w:hint="eastAsia"/>
      </w:rPr>
    </w:lvl>
  </w:abstractNum>
  <w:abstractNum w:abstractNumId="1">
    <w:nsid w:val="62328323"/>
    <w:multiLevelType w:val="singleLevel"/>
    <w:tmpl w:val="6232832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0410B"/>
    <w:rsid w:val="55D5689B"/>
    <w:rsid w:val="7580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3373</Words>
  <Characters>3450</Characters>
  <Lines>0</Lines>
  <Paragraphs>0</Paragraphs>
  <TotalTime>0</TotalTime>
  <ScaleCrop>false</ScaleCrop>
  <LinksUpToDate>false</LinksUpToDate>
  <CharactersWithSpaces>4163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2024-11-22T08:17:00Z</dcterms:created>
  <dc:creator>叶菲</dc:creator>
  <cp:lastModifiedBy>叶菲</cp:lastModifiedBy>
  <dcterms:modified xsi:type="dcterms:W3CDTF">2024-11-22T08:19:37Z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3D8FE1587F06404F9E744D3A3F5AD805_11</vt:lpwstr>
  </property>
</Properties>
</file>