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pStyle w:val="4"/>
        <w:rPr>
          <w:rFonts w:ascii="Times New Roman" w:hAnsi="Times New Roman" w:cs="Times New Roman"/>
        </w:rPr>
      </w:pPr>
    </w:p>
    <w:p>
      <w:pPr>
        <w:pStyle w:val="9"/>
        <w:spacing w:line="600" w:lineRule="exact"/>
        <w:jc w:val="center"/>
        <w:rPr>
          <w:rFonts w:hint="eastAsia" w:ascii="方正小标宋_GBK" w:hAnsi="方正小标宋_GBK" w:eastAsia="方正小标宋_GBK" w:cs="方正小标宋_GBK"/>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val="en-US" w:eastAsia="zh-CN"/>
        </w:rPr>
        <w:t>2024年度知识产权大数据助力医疗器械产业高质量发展项目申报指南</w:t>
      </w:r>
    </w:p>
    <w:p>
      <w:pPr>
        <w:pStyle w:val="9"/>
        <w:spacing w:line="6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（征求意见稿）</w:t>
      </w:r>
    </w:p>
    <w:p>
      <w:pPr>
        <w:pStyle w:val="9"/>
        <w:spacing w:line="600" w:lineRule="exact"/>
        <w:rPr>
          <w:rFonts w:hint="default" w:ascii="Times New Roman" w:hAnsi="Times New Roman" w:cs="Times New Roman"/>
          <w:b/>
          <w:sz w:val="44"/>
          <w:highlight w:val="none"/>
        </w:rPr>
      </w:pPr>
    </w:p>
    <w:bookmarkEnd w:id="0"/>
    <w:p>
      <w:pPr>
        <w:pStyle w:val="9"/>
        <w:spacing w:line="600" w:lineRule="exact"/>
        <w:jc w:val="center"/>
        <w:rPr>
          <w:rFonts w:hint="default" w:ascii="Times New Roman" w:hAnsi="Times New Roman" w:eastAsia="方正黑体_GBK" w:cs="Times New Roman"/>
          <w:b w:val="0"/>
          <w:bCs/>
          <w:sz w:val="44"/>
          <w:highlight w:val="none"/>
        </w:rPr>
      </w:pPr>
      <w:r>
        <w:rPr>
          <w:rFonts w:hint="default" w:ascii="Times New Roman" w:hAnsi="Times New Roman" w:eastAsia="方正黑体_GBK" w:cs="Times New Roman"/>
          <w:b w:val="0"/>
          <w:bCs/>
          <w:sz w:val="44"/>
          <w:highlight w:val="none"/>
        </w:rPr>
        <w:t>目  录</w:t>
      </w:r>
    </w:p>
    <w:p>
      <w:pPr>
        <w:pStyle w:val="9"/>
        <w:spacing w:line="600" w:lineRule="exact"/>
        <w:jc w:val="center"/>
        <w:rPr>
          <w:rFonts w:hint="default" w:ascii="Times New Roman" w:hAnsi="Times New Roman" w:eastAsia="方正仿宋_GBK" w:cs="Times New Roman"/>
          <w:b/>
          <w:sz w:val="32"/>
          <w:szCs w:val="32"/>
          <w:highlight w:val="none"/>
        </w:rPr>
      </w:pPr>
    </w:p>
    <w:p>
      <w:pPr>
        <w:pStyle w:val="10"/>
        <w:tabs>
          <w:tab w:val="right" w:leader="dot" w:pos="8732"/>
        </w:tabs>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\l _Toc1031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总  则</w:t>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fldChar w:fldCharType="end"/>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p>
    <w:p>
      <w:pPr>
        <w:pStyle w:val="10"/>
        <w:tabs>
          <w:tab w:val="right" w:leader="dot" w:pos="8732"/>
        </w:tabs>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\l _Toc21847 </w:instrText>
      </w:r>
      <w:r>
        <w:rPr>
          <w:rFonts w:hint="default" w:ascii="Times New Roman" w:hAnsi="Times New Roman" w:eastAsia="方正仿宋_GBK" w:cs="Times New Roman"/>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市级重点工作项目-2024年度知识产权大数据助力医疗器械产业高质量发展项目</w:t>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fldChar w:fldCharType="end"/>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bidi w:val="0"/>
        <w:spacing w:line="600" w:lineRule="exact"/>
        <w:jc w:val="center"/>
        <w:textAlignment w:val="auto"/>
        <w:rPr>
          <w:rFonts w:hint="eastAsia" w:ascii="方正仿宋_GBK" w:hAnsi="方正仿宋_GBK" w:eastAsia="方正仿宋_GBK" w:cs="方正仿宋_GBK"/>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1"/>
        <w:spacing w:line="600" w:lineRule="exact"/>
        <w:jc w:val="center"/>
        <w:outlineLvl w:val="0"/>
        <w:rPr>
          <w:rFonts w:hint="eastAsia" w:ascii="Times New Roman" w:hAnsi="Times New Roman" w:eastAsia="方正黑体_GBK" w:cs="Times New Roman"/>
          <w:b w:val="0"/>
          <w:bCs/>
          <w:sz w:val="44"/>
          <w:szCs w:val="30"/>
          <w:highlight w:val="none"/>
        </w:rPr>
      </w:pPr>
      <w:r>
        <w:rPr>
          <w:rFonts w:hint="eastAsia" w:ascii="Times New Roman" w:hAnsi="Times New Roman" w:eastAsia="方正黑体_GBK" w:cs="Times New Roman"/>
          <w:b w:val="0"/>
          <w:bCs/>
          <w:sz w:val="44"/>
          <w:szCs w:val="30"/>
          <w:highlight w:val="none"/>
        </w:rPr>
        <w:t>总  则</w:t>
      </w:r>
    </w:p>
    <w:p>
      <w:pPr>
        <w:pStyle w:val="11"/>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根据《广州市知识产权工作专项资金管理办法》(穗知规字〔2023〕1号)，现制定《</w:t>
      </w:r>
      <w:r>
        <w:rPr>
          <w:rFonts w:hint="eastAsia" w:ascii="方正仿宋_GBK" w:hAnsi="方正仿宋_GBK" w:eastAsia="方正仿宋_GBK" w:cs="方正仿宋_GBK"/>
          <w:sz w:val="32"/>
          <w:szCs w:val="32"/>
          <w:highlight w:val="none"/>
          <w:lang w:val="en-US" w:eastAsia="zh-CN"/>
        </w:rPr>
        <w:t>2024年度知识产权大数据助力医疗器械产业高质量发展项目申报指南</w:t>
      </w:r>
      <w:r>
        <w:rPr>
          <w:rFonts w:hint="eastAsia" w:ascii="方正仿宋_GBK" w:hAnsi="方正仿宋_GBK" w:eastAsia="方正仿宋_GBK" w:cs="方正仿宋_GBK"/>
          <w:sz w:val="32"/>
          <w:szCs w:val="32"/>
        </w:rPr>
        <w:t>》。有关申报事项说明如下：</w:t>
      </w:r>
    </w:p>
    <w:p>
      <w:pPr>
        <w:pStyle w:val="13"/>
        <w:keepNext w:val="0"/>
        <w:keepLines w:val="0"/>
        <w:pageBreakBefore w:val="0"/>
        <w:widowControl w:val="0"/>
        <w:kinsoku/>
        <w:wordWrap/>
        <w:overflowPunct/>
        <w:topLinePunct w:val="0"/>
        <w:autoSpaceDE w:val="0"/>
        <w:autoSpaceDN w:val="0"/>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一、申报时间</w:t>
      </w: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日17:00时截止，逾期不再受理。</w:t>
      </w:r>
    </w:p>
    <w:p>
      <w:pPr>
        <w:pStyle w:val="13"/>
        <w:keepNext w:val="0"/>
        <w:keepLines w:val="0"/>
        <w:pageBreakBefore w:val="0"/>
        <w:widowControl w:val="0"/>
        <w:kinsoku/>
        <w:wordWrap/>
        <w:overflowPunct/>
        <w:topLinePunct w:val="0"/>
        <w:autoSpaceDE w:val="0"/>
        <w:autoSpaceDN w:val="0"/>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二、申报要求</w:t>
      </w: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（一）申报主体。</w:t>
      </w:r>
      <w:r>
        <w:rPr>
          <w:rFonts w:hint="eastAsia" w:ascii="方正仿宋_GBK" w:hAnsi="方正仿宋_GBK" w:eastAsia="方正仿宋_GBK" w:cs="方正仿宋_GBK"/>
          <w:sz w:val="32"/>
          <w:szCs w:val="32"/>
        </w:rPr>
        <w:t>申报单位应有良好的社会信誉，依法经营，规范管理，经营和财务状况良好，具有健全的核算和会计制度，具有完成知识产权项目的工作基础和实施条件，严格执行国家、省、市有关知识产权方面的法律法规，未被列入严重失信主体名单，且符合《广州市知识产权工作专项资金管理办法》的规定和本项目申报指南的具体要求。</w:t>
      </w:r>
    </w:p>
    <w:p>
      <w:pPr>
        <w:pStyle w:val="14"/>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（二）申报材料。申报人须将申报材料原件扫描后按顺序制作成彩色PDF格式电子版，按项目申报指南的要求，在申报系统中填写申报信息并上传申报材料电子版。</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法性承诺。申报人对申报项目和申报材料的真实性、合法性和可行性负责。申报人在专项资金申报、管理、使用过程中存在虚报、挤占、挪用等违法违规行为的，市（区）知识产权局依法依规作出严肃处理，追回专项资金；涉嫌犯罪的，依法移送司法机关处理。</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（四）具体项目申报指南中另有要求的，须同时满足。</w:t>
      </w:r>
    </w:p>
    <w:p>
      <w:pPr>
        <w:pStyle w:val="13"/>
        <w:keepNext w:val="0"/>
        <w:keepLines w:val="0"/>
        <w:pageBreakBefore w:val="0"/>
        <w:widowControl w:val="0"/>
        <w:kinsoku/>
        <w:wordWrap/>
        <w:overflowPunct/>
        <w:topLinePunct w:val="0"/>
        <w:autoSpaceDE w:val="0"/>
        <w:autoSpaceDN w:val="0"/>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三、申报流程</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（一）申报方式</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1.网上申报</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详细指引请阅读附件3《广州市知识产权工作专项资金项目网络申报操作指引》。</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2.窗口申报</w:t>
      </w:r>
    </w:p>
    <w:p>
      <w:pPr>
        <w:pStyle w:val="16"/>
        <w:keepNext w:val="0"/>
        <w:keepLines w:val="0"/>
        <w:pageBreakBefore w:val="0"/>
        <w:widowControl w:val="0"/>
        <w:kinsoku/>
        <w:wordWrap/>
        <w:overflowPunct/>
        <w:topLinePunct w:val="0"/>
        <w:bidi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申报人或申报单位如不方便</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rPr>
        <w:t>网</w:t>
      </w:r>
      <w:r>
        <w:rPr>
          <w:rFonts w:hint="eastAsia" w:ascii="方正仿宋_GBK" w:hAnsi="方正仿宋_GBK" w:eastAsia="方正仿宋_GBK" w:cs="方正仿宋_GBK"/>
          <w:sz w:val="32"/>
          <w:szCs w:val="32"/>
          <w:lang w:eastAsia="zh-CN"/>
        </w:rPr>
        <w:t>络</w:t>
      </w:r>
      <w:r>
        <w:rPr>
          <w:rFonts w:hint="eastAsia" w:ascii="方正仿宋_GBK" w:hAnsi="方正仿宋_GBK" w:eastAsia="方正仿宋_GBK" w:cs="方正仿宋_GBK"/>
          <w:sz w:val="32"/>
          <w:szCs w:val="32"/>
        </w:rPr>
        <w:t>申报，可带齐申报材料，到广州市政务服务中心政策兑现窗口（广州市珠江新城华利路61号）办理。咨询电话：38920291。</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（二）受理审核</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区知识产权局按照辖区管理原则，推荐申报项目</w:t>
      </w:r>
      <w:r>
        <w:rPr>
          <w:rFonts w:hint="eastAsia" w:ascii="方正仿宋_GBK" w:hAnsi="方正仿宋_GBK" w:eastAsia="方正仿宋_GBK" w:cs="方正仿宋_GBK"/>
          <w:sz w:val="32"/>
          <w:szCs w:val="32"/>
        </w:rPr>
        <w:t>。市知识产权局组织开展申报项目形式审查、专家评审、结果公示等工作。</w:t>
      </w:r>
    </w:p>
    <w:p>
      <w:pPr>
        <w:pStyle w:val="13"/>
        <w:keepNext w:val="0"/>
        <w:keepLines w:val="0"/>
        <w:pageBreakBefore w:val="0"/>
        <w:widowControl w:val="0"/>
        <w:kinsoku/>
        <w:wordWrap/>
        <w:overflowPunct/>
        <w:topLinePunct w:val="0"/>
        <w:autoSpaceDE w:val="0"/>
        <w:autoSpaceDN w:val="0"/>
        <w:bidi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四、业务咨询电话</w:t>
      </w:r>
    </w:p>
    <w:p>
      <w:pPr>
        <w:pStyle w:val="16"/>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详见各项目联系人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联系方式；81309319、81303421、81309062。</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咨询时间：工作日上午9:00-12:00，下午14:00-18:00。</w:t>
      </w:r>
    </w:p>
    <w:p>
      <w:pPr>
        <w:keepNext w:val="0"/>
        <w:keepLines w:val="0"/>
        <w:pageBreakBefore w:val="0"/>
        <w:widowControl w:val="0"/>
        <w:numPr>
          <w:ilvl w:val="0"/>
          <w:numId w:val="0"/>
        </w:numPr>
        <w:kinsoku/>
        <w:wordWrap/>
        <w:overflowPunct/>
        <w:topLinePunct w:val="0"/>
        <w:bidi w:val="0"/>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Times New Roman" w:hAnsi="Times New Roman" w:eastAsia="方正小标宋_GBK" w:cs="方正小标宋_GBK"/>
          <w:sz w:val="44"/>
          <w:szCs w:val="30"/>
        </w:rPr>
        <w:t>市级重点工作项目</w:t>
      </w:r>
      <w:r>
        <w:rPr>
          <w:rFonts w:hint="eastAsia" w:ascii="Times New Roman" w:hAnsi="Times New Roman" w:eastAsia="方正小标宋_GBK" w:cs="方正小标宋_GBK"/>
          <w:sz w:val="44"/>
          <w:szCs w:val="30"/>
          <w:lang w:val="en-US" w:eastAsia="zh-CN"/>
        </w:rPr>
        <w:t>-2024年度知识产权大数据助力医疗器械产业高质量发展项目</w:t>
      </w:r>
    </w:p>
    <w:p>
      <w:pPr>
        <w:keepNext w:val="0"/>
        <w:keepLines w:val="0"/>
        <w:pageBreakBefore w:val="0"/>
        <w:widowControl w:val="0"/>
        <w:numPr>
          <w:ilvl w:val="0"/>
          <w:numId w:val="0"/>
        </w:numPr>
        <w:kinsoku/>
        <w:wordWrap/>
        <w:overflowPunct/>
        <w:topLinePunct w:val="0"/>
        <w:bidi w:val="0"/>
        <w:spacing w:beforeLines="0" w:afterLines="0" w:line="560" w:lineRule="exact"/>
        <w:jc w:val="both"/>
        <w:textAlignment w:val="auto"/>
        <w:rPr>
          <w:rFonts w:hint="eastAsia" w:ascii="方正仿宋_GBK" w:hAnsi="方正仿宋_GBK" w:eastAsia="方正仿宋_GBK" w:cs="方正仿宋_GBK"/>
          <w:sz w:val="32"/>
          <w:szCs w:val="32"/>
          <w:lang w:val="en-US" w:eastAsia="zh-CN"/>
        </w:rPr>
      </w:pPr>
    </w:p>
    <w:p>
      <w:pPr>
        <w:pStyle w:val="18"/>
        <w:keepNext w:val="0"/>
        <w:keepLines w:val="0"/>
        <w:pageBreakBefore w:val="0"/>
        <w:widowControl w:val="0"/>
        <w:numPr>
          <w:ilvl w:val="0"/>
          <w:numId w:val="1"/>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申报主体</w:t>
      </w:r>
    </w:p>
    <w:p>
      <w:pPr>
        <w:pStyle w:val="18"/>
        <w:keepNext w:val="0"/>
        <w:keepLines w:val="0"/>
        <w:pageBreakBefore w:val="0"/>
        <w:widowControl w:val="0"/>
        <w:kinsoku/>
        <w:wordWrap/>
        <w:overflowPunct/>
        <w:topLinePunct w:val="0"/>
        <w:bidi w:val="0"/>
        <w:spacing w:beforeLines="0" w:afterLines="0" w:line="56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rPr>
        <w:t>在广州从事生产经营活动的知识产权服务机构</w:t>
      </w:r>
      <w:r>
        <w:rPr>
          <w:rFonts w:hint="eastAsia" w:ascii="方正仿宋_GBK" w:hAnsi="方正仿宋_GBK" w:eastAsia="方正仿宋_GBK" w:cs="方正仿宋_GBK"/>
          <w:sz w:val="32"/>
          <w:szCs w:val="32"/>
          <w:lang w:eastAsia="zh-CN"/>
        </w:rPr>
        <w:t>。</w:t>
      </w:r>
    </w:p>
    <w:p>
      <w:pPr>
        <w:pStyle w:val="18"/>
        <w:keepNext w:val="0"/>
        <w:keepLines w:val="0"/>
        <w:pageBreakBefore w:val="0"/>
        <w:widowControl w:val="0"/>
        <w:numPr>
          <w:ilvl w:val="0"/>
          <w:numId w:val="1"/>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申报条件</w:t>
      </w:r>
    </w:p>
    <w:p>
      <w:pPr>
        <w:pStyle w:val="19"/>
        <w:numPr>
          <w:ilvl w:val="0"/>
          <w:numId w:val="2"/>
        </w:numPr>
        <w:ind w:left="-100" w:leftChars="0" w:firstLine="420" w:firstLineChars="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拥有包含知识产权数据在内的医疗器械行业数据库，能覆盖医疗器械的知识产权、产品信息、行业企业、标准法规、服务机构、行业资源、市场数据、市场监管等主题数据库；其中，知识产权数据中专利数据库应对医疗器械企业、医疗机构、高校科研机构等不同医疗器械行业相关主体的专利信息进行针对性划分；</w:t>
      </w:r>
    </w:p>
    <w:p>
      <w:pPr>
        <w:pStyle w:val="19"/>
        <w:numPr>
          <w:ilvl w:val="0"/>
          <w:numId w:val="2"/>
        </w:numPr>
        <w:ind w:left="-100" w:leftChars="0" w:firstLine="42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已建立医疗器械生产企业信息库，覆盖广州市生产企业（具有医疗器械生产许可或生产备案资质）不少于1700家、广东省生产企业不少于6000家；</w:t>
      </w:r>
    </w:p>
    <w:p>
      <w:pPr>
        <w:pStyle w:val="19"/>
        <w:numPr>
          <w:ilvl w:val="0"/>
          <w:numId w:val="2"/>
        </w:numPr>
        <w:ind w:left="-100" w:leftChars="0" w:firstLine="42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已建立医疗器械产品信息库，覆盖广州市医疗器械产品注册、备案不少于1.4万件，其中III类产品不少于500件、II类产品不少于3000件；</w:t>
      </w:r>
    </w:p>
    <w:p>
      <w:pPr>
        <w:pStyle w:val="20"/>
        <w:keepNext w:val="0"/>
        <w:keepLines w:val="0"/>
        <w:pageBreakBefore w:val="0"/>
        <w:widowControl w:val="0"/>
        <w:numPr>
          <w:ilvl w:val="0"/>
          <w:numId w:val="1"/>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项目任务</w:t>
      </w:r>
    </w:p>
    <w:p>
      <w:pPr>
        <w:pStyle w:val="19"/>
        <w:ind w:firstLine="640" w:firstLineChars="20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发挥医疗器械领域知识产权大数据作用，推动医疗器械产业知识产权创造运用，助力医疗器械产业高质量发展。</w:t>
      </w:r>
    </w:p>
    <w:p>
      <w:pPr>
        <w:pStyle w:val="19"/>
        <w:numPr>
          <w:ilvl w:val="0"/>
          <w:numId w:val="3"/>
        </w:numPr>
        <w:ind w:left="-100" w:leftChars="0" w:firstLine="420" w:firstLineChars="0"/>
        <w:rPr>
          <w:rFonts w:hint="eastAsia" w:ascii="方正仿宋_GBK" w:hAnsi="方正仿宋_GBK" w:eastAsia="方正仿宋_GBK" w:cs="方正仿宋_GBK"/>
          <w:strike w:val="0"/>
          <w:sz w:val="32"/>
          <w:szCs w:val="32"/>
          <w:highlight w:val="none"/>
          <w:lang w:val="en-US" w:eastAsia="zh-CN"/>
        </w:rPr>
      </w:pPr>
      <w:r>
        <w:rPr>
          <w:rFonts w:hint="eastAsia" w:ascii="方正仿宋_GBK" w:hAnsi="方正仿宋_GBK" w:eastAsia="方正仿宋_GBK" w:cs="方正仿宋_GBK"/>
          <w:b w:val="0"/>
          <w:bCs w:val="0"/>
          <w:strike w:val="0"/>
          <w:sz w:val="32"/>
          <w:szCs w:val="32"/>
          <w:highlight w:val="none"/>
          <w:lang w:val="en-US" w:eastAsia="zh-CN"/>
        </w:rPr>
        <w:t>建立我市医疗器械知识产权专题数据库。数据库包含</w:t>
      </w:r>
      <w:r>
        <w:rPr>
          <w:rFonts w:hint="eastAsia" w:ascii="方正仿宋_GBK" w:hAnsi="方正仿宋_GBK" w:eastAsia="方正仿宋_GBK" w:cs="方正仿宋_GBK"/>
          <w:strike w:val="0"/>
          <w:sz w:val="32"/>
          <w:szCs w:val="32"/>
          <w:highlight w:val="none"/>
          <w:lang w:val="en-US" w:eastAsia="zh-CN"/>
        </w:rPr>
        <w:t>企业专利、医疗机构专利、高校专利、科研机构专利、检测机构专利、注册产品、创新优先审批产品等，其中专利数据信息不少于10万条。</w:t>
      </w:r>
      <w:r>
        <w:rPr>
          <w:rFonts w:hint="eastAsia" w:ascii="方正仿宋_GBK" w:hAnsi="方正仿宋_GBK" w:eastAsia="方正仿宋_GBK" w:cs="方正仿宋_GBK"/>
          <w:b w:val="0"/>
          <w:bCs w:val="0"/>
          <w:sz w:val="32"/>
          <w:szCs w:val="32"/>
          <w:highlight w:val="none"/>
          <w:lang w:val="en-US" w:eastAsia="zh-CN"/>
        </w:rPr>
        <w:t>以电脑PC端+小程序移动端为使用路径，覆盖全市二三类医疗器械生产企业。</w:t>
      </w:r>
    </w:p>
    <w:p>
      <w:pPr>
        <w:pStyle w:val="21"/>
        <w:numPr>
          <w:ilvl w:val="0"/>
          <w:numId w:val="3"/>
        </w:numPr>
        <w:spacing w:line="580" w:lineRule="exact"/>
        <w:ind w:left="-100" w:leftChars="0" w:firstLine="420" w:firstLineChars="0"/>
        <w:rPr>
          <w:rFonts w:hint="eastAsia" w:ascii="方正仿宋_GBK" w:hAnsi="方正仿宋_GBK" w:eastAsia="方正仿宋_GBK" w:cs="方正仿宋_GBK"/>
          <w:strike w:val="0"/>
          <w:kern w:val="2"/>
          <w:sz w:val="32"/>
          <w:szCs w:val="32"/>
          <w:highlight w:val="none"/>
          <w:lang w:val="en-US" w:eastAsia="zh-CN" w:bidi="ar-SA"/>
        </w:rPr>
      </w:pPr>
      <w:r>
        <w:rPr>
          <w:rFonts w:hint="eastAsia" w:ascii="方正仿宋_GBK" w:hAnsi="方正仿宋_GBK" w:eastAsia="方正仿宋_GBK" w:cs="方正仿宋_GBK"/>
          <w:strike w:val="0"/>
          <w:kern w:val="2"/>
          <w:sz w:val="32"/>
          <w:szCs w:val="32"/>
          <w:highlight w:val="none"/>
          <w:lang w:val="en-US" w:eastAsia="zh-CN" w:bidi="ar-SA"/>
        </w:rPr>
        <w:t>围绕医疗器械知识产权的专利政策、专利布局、专利转化、专利服务等方面，开发3个以上知识产权数据运用场景，面向医疗器械企业、医疗机构、高校科研院所，场景运用涉及专利信息指引、专利创造布局规划、专利转化运用等范围。场景运用覆盖单位累计不少于1000家次。通过知识产权数据多场景的应用，积极发挥知识产权支撑科技创新和产业发展的纽带作用，有效推动广州医疗器械产业高质量发展。</w:t>
      </w:r>
    </w:p>
    <w:p>
      <w:pPr>
        <w:pStyle w:val="21"/>
        <w:numPr>
          <w:ilvl w:val="0"/>
          <w:numId w:val="3"/>
        </w:numPr>
        <w:spacing w:line="580" w:lineRule="exact"/>
        <w:ind w:left="-100" w:leftChars="0" w:firstLine="420" w:firstLineChars="0"/>
        <w:rPr>
          <w:rFonts w:hint="eastAsia" w:ascii="方正仿宋_GBK" w:hAnsi="方正仿宋_GBK" w:eastAsia="方正仿宋_GBK" w:cs="方正仿宋_GBK"/>
          <w:strike w:val="0"/>
          <w:sz w:val="32"/>
          <w:szCs w:val="32"/>
          <w:highlight w:val="none"/>
          <w:lang w:val="en-US" w:eastAsia="zh-CN"/>
        </w:rPr>
      </w:pPr>
      <w:r>
        <w:rPr>
          <w:rFonts w:hint="eastAsia" w:ascii="方正仿宋_GBK" w:hAnsi="方正仿宋_GBK" w:eastAsia="方正仿宋_GBK" w:cs="方正仿宋_GBK"/>
          <w:strike w:val="0"/>
          <w:kern w:val="2"/>
          <w:sz w:val="32"/>
          <w:szCs w:val="32"/>
          <w:highlight w:val="none"/>
          <w:lang w:val="en-US" w:eastAsia="zh-CN" w:bidi="ar-SA"/>
        </w:rPr>
        <w:t>推动医疗器械产业高价值专利创造。推动建立医</w:t>
      </w:r>
      <w:r>
        <w:rPr>
          <w:rFonts w:hint="eastAsia" w:ascii="方正仿宋_GBK" w:hAnsi="方正仿宋_GBK" w:eastAsia="方正仿宋_GBK" w:cs="方正仿宋_GBK"/>
          <w:strike w:val="0"/>
          <w:sz w:val="32"/>
          <w:szCs w:val="32"/>
          <w:highlight w:val="none"/>
          <w:lang w:val="en-US" w:eastAsia="zh-CN"/>
        </w:rPr>
        <w:t>疗器械企业高价值专利培育中心5个以上；为我市医疗器械创新主体提供专利布局规划分析服务50家次。</w:t>
      </w:r>
    </w:p>
    <w:p>
      <w:pPr>
        <w:pStyle w:val="19"/>
        <w:numPr>
          <w:ilvl w:val="0"/>
          <w:numId w:val="3"/>
        </w:numPr>
        <w:ind w:left="-100" w:leftChars="0" w:firstLine="420" w:firstLineChars="0"/>
        <w:rPr>
          <w:rFonts w:hint="eastAsia" w:ascii="方正仿宋_GBK" w:hAnsi="方正仿宋_GBK" w:eastAsia="方正仿宋_GBK" w:cs="方正仿宋_GBK"/>
          <w:strike w:val="0"/>
          <w:sz w:val="32"/>
          <w:szCs w:val="32"/>
          <w:highlight w:val="none"/>
          <w:lang w:val="en-US" w:eastAsia="zh-CN"/>
        </w:rPr>
      </w:pPr>
      <w:r>
        <w:rPr>
          <w:rFonts w:hint="eastAsia" w:ascii="方正仿宋_GBK" w:hAnsi="方正仿宋_GBK" w:eastAsia="方正仿宋_GBK" w:cs="方正仿宋_GBK"/>
          <w:strike w:val="0"/>
          <w:sz w:val="32"/>
          <w:szCs w:val="32"/>
          <w:highlight w:val="none"/>
          <w:lang w:val="en-US" w:eastAsia="zh-CN"/>
        </w:rPr>
        <w:t>推动医疗器械专利技术产品化。为我市医疗器械企业提供技术、市场等服务，助力企业专利自主实施，形成专利产品，推动</w:t>
      </w:r>
      <w:r>
        <w:rPr>
          <w:rFonts w:hint="eastAsia" w:ascii="方正仿宋_GBK" w:hAnsi="方正仿宋_GBK" w:cs="方正仿宋_GBK"/>
          <w:strike w:val="0"/>
          <w:sz w:val="32"/>
          <w:szCs w:val="32"/>
          <w:highlight w:val="none"/>
          <w:lang w:val="en-US" w:eastAsia="zh-CN"/>
        </w:rPr>
        <w:t>15</w:t>
      </w:r>
      <w:r>
        <w:rPr>
          <w:rFonts w:hint="eastAsia" w:ascii="方正仿宋_GBK" w:hAnsi="方正仿宋_GBK" w:eastAsia="方正仿宋_GBK" w:cs="方正仿宋_GBK"/>
          <w:strike w:val="0"/>
          <w:sz w:val="32"/>
          <w:szCs w:val="32"/>
          <w:highlight w:val="none"/>
          <w:lang w:val="en-US" w:eastAsia="zh-CN"/>
        </w:rPr>
        <w:t>家以上医疗器械企业在</w:t>
      </w:r>
      <w:r>
        <w:rPr>
          <w:rFonts w:hint="eastAsia" w:ascii="方正仿宋_GBK" w:hAnsi="方正仿宋_GBK" w:eastAsia="方正仿宋_GBK" w:cs="方正仿宋_GBK"/>
          <w:b w:val="0"/>
          <w:bCs w:val="0"/>
          <w:sz w:val="32"/>
          <w:szCs w:val="32"/>
          <w:highlight w:val="none"/>
          <w:lang w:val="en-US" w:eastAsia="zh-CN"/>
        </w:rPr>
        <w:t>国家专利密集型产品备案认定试点平台开展专利产品备案，提交专利产品不少于</w:t>
      </w:r>
      <w:r>
        <w:rPr>
          <w:rFonts w:hint="eastAsia" w:ascii="方正仿宋_GBK" w:hAnsi="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val="en-US" w:eastAsia="zh-CN"/>
        </w:rPr>
        <w:t>0个。</w:t>
      </w:r>
    </w:p>
    <w:p>
      <w:pPr>
        <w:keepNext w:val="0"/>
        <w:keepLines w:val="0"/>
        <w:pageBreakBefore w:val="0"/>
        <w:numPr>
          <w:ilvl w:val="0"/>
          <w:numId w:val="3"/>
        </w:numPr>
        <w:kinsoku/>
        <w:wordWrap/>
        <w:overflowPunct/>
        <w:topLinePunct w:val="0"/>
        <w:autoSpaceDE/>
        <w:autoSpaceDN/>
        <w:bidi w:val="0"/>
        <w:adjustRightInd/>
        <w:snapToGrid/>
        <w:spacing w:line="580" w:lineRule="exact"/>
        <w:ind w:left="-100" w:leftChars="0" w:firstLine="420" w:firstLineChars="0"/>
        <w:textAlignment w:val="auto"/>
        <w:rPr>
          <w:rFonts w:hint="eastAsia" w:ascii="方正仿宋_GBK" w:hAnsi="方正仿宋_GBK" w:eastAsia="方正仿宋_GBK" w:cs="方正仿宋_GBK"/>
          <w:strike w:val="0"/>
          <w:kern w:val="2"/>
          <w:sz w:val="32"/>
          <w:szCs w:val="32"/>
          <w:highlight w:val="none"/>
          <w:lang w:val="en-US" w:eastAsia="zh-CN" w:bidi="ar-SA"/>
        </w:rPr>
      </w:pPr>
      <w:r>
        <w:rPr>
          <w:rFonts w:hint="eastAsia" w:ascii="方正仿宋_GBK" w:hAnsi="方正仿宋_GBK" w:eastAsia="方正仿宋_GBK" w:cs="方正仿宋_GBK"/>
          <w:strike w:val="0"/>
          <w:kern w:val="2"/>
          <w:sz w:val="32"/>
          <w:szCs w:val="32"/>
          <w:highlight w:val="none"/>
          <w:lang w:val="en-US" w:eastAsia="zh-CN" w:bidi="ar-SA"/>
        </w:rPr>
        <w:t>推动医疗器械产业专利转化运用。</w:t>
      </w:r>
      <w:r>
        <w:rPr>
          <w:rFonts w:hint="eastAsia" w:ascii="方正仿宋_GBK" w:hAnsi="方正仿宋_GBK" w:eastAsia="方正仿宋_GBK" w:cs="方正仿宋_GBK"/>
          <w:sz w:val="32"/>
          <w:szCs w:val="32"/>
          <w:highlight w:val="none"/>
          <w:lang w:val="en-US" w:eastAsia="zh-CN"/>
        </w:rPr>
        <w:t>开发广州市医疗器械专利供需和技术转化线上平台，实现专利赛道匹配16000条以上，</w:t>
      </w:r>
      <w:r>
        <w:rPr>
          <w:rFonts w:hint="eastAsia" w:ascii="方正仿宋_GBK" w:hAnsi="方正仿宋_GBK" w:eastAsia="方正仿宋_GBK" w:cs="方正仿宋_GBK"/>
          <w:strike w:val="0"/>
          <w:kern w:val="2"/>
          <w:sz w:val="32"/>
          <w:szCs w:val="32"/>
          <w:highlight w:val="none"/>
          <w:lang w:val="en-US" w:eastAsia="zh-CN" w:bidi="ar-SA"/>
        </w:rPr>
        <w:t>围绕医疗器械产业链发展所需的专利技术，分别在供给端、需求端挖掘专利供需信息共300条以上，精准推送</w:t>
      </w:r>
      <w:r>
        <w:rPr>
          <w:rFonts w:hint="eastAsia" w:ascii="方正仿宋_GBK" w:hAnsi="方正仿宋_GBK" w:eastAsia="方正仿宋_GBK" w:cs="方正仿宋_GBK"/>
          <w:b w:val="0"/>
          <w:bCs w:val="0"/>
          <w:sz w:val="32"/>
          <w:szCs w:val="32"/>
          <w:highlight w:val="none"/>
          <w:lang w:val="en-US" w:eastAsia="zh-CN"/>
        </w:rPr>
        <w:t>100家企业、10家医疗机构、5家科研院校</w:t>
      </w:r>
      <w:r>
        <w:rPr>
          <w:rFonts w:hint="eastAsia" w:ascii="方正仿宋_GBK" w:hAnsi="方正仿宋_GBK" w:eastAsia="方正仿宋_GBK" w:cs="方正仿宋_GBK"/>
          <w:strike w:val="0"/>
          <w:kern w:val="2"/>
          <w:sz w:val="32"/>
          <w:szCs w:val="32"/>
          <w:highlight w:val="none"/>
          <w:lang w:val="en-US" w:eastAsia="zh-CN" w:bidi="ar-SA"/>
        </w:rPr>
        <w:t>；组织高校、科研机构、企业等创新主体开展专利供需对接活动至少2场，以对接会、洽谈会、展示会、推介会等多种形式，推动医疗器械产业专利转化60件次以上。</w:t>
      </w:r>
    </w:p>
    <w:p>
      <w:pPr>
        <w:pStyle w:val="19"/>
        <w:numPr>
          <w:ilvl w:val="0"/>
          <w:numId w:val="3"/>
        </w:numPr>
        <w:ind w:left="-100" w:leftChars="0" w:firstLine="420" w:firstLineChars="0"/>
        <w:rPr>
          <w:rFonts w:hint="eastAsia" w:ascii="方正仿宋_GBK" w:hAnsi="方正仿宋_GBK" w:eastAsia="方正仿宋_GBK" w:cs="方正仿宋_GBK"/>
          <w:strike w:val="0"/>
          <w:sz w:val="32"/>
          <w:szCs w:val="32"/>
          <w:highlight w:val="none"/>
          <w:lang w:val="en-US" w:eastAsia="zh-CN"/>
        </w:rPr>
      </w:pPr>
      <w:r>
        <w:rPr>
          <w:rFonts w:hint="eastAsia" w:ascii="方正仿宋_GBK" w:hAnsi="方正仿宋_GBK" w:eastAsia="方正仿宋_GBK" w:cs="方正仿宋_GBK"/>
          <w:strike w:val="0"/>
          <w:sz w:val="32"/>
          <w:szCs w:val="32"/>
          <w:highlight w:val="none"/>
          <w:lang w:val="en-US" w:eastAsia="zh-CN"/>
        </w:rPr>
        <w:t>挖掘医疗器械产业知识产权大数据运用典型案例2个，并在在各类新媒体和传统媒体进行宣传推广。开展医疗器械产业知识产权数据运用规范研究，形成可复制可推广的知识产权大数据运用经验，编制数据资源运用规范指引手册1份。</w:t>
      </w:r>
    </w:p>
    <w:p>
      <w:pPr>
        <w:pStyle w:val="20"/>
        <w:keepNext w:val="0"/>
        <w:keepLines w:val="0"/>
        <w:pageBreakBefore w:val="0"/>
        <w:widowControl w:val="0"/>
        <w:numPr>
          <w:ilvl w:val="0"/>
          <w:numId w:val="1"/>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项目补助形式、数量及经费安排</w:t>
      </w:r>
    </w:p>
    <w:p>
      <w:pPr>
        <w:pStyle w:val="20"/>
        <w:keepNext w:val="0"/>
        <w:keepLines w:val="0"/>
        <w:pageBreakBefore w:val="0"/>
        <w:widowControl w:val="0"/>
        <w:kinsoku/>
        <w:wordWrap/>
        <w:overflowPunct/>
        <w:topLinePunct w:val="0"/>
        <w:bidi w:val="0"/>
        <w:spacing w:beforeLines="0" w:afterLines="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补助项目。计划立项不超过</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项，每项</w:t>
      </w:r>
      <w:r>
        <w:rPr>
          <w:rFonts w:hint="eastAsia" w:ascii="方正仿宋_GBK" w:hAnsi="方正仿宋_GBK" w:eastAsia="方正仿宋_GBK" w:cs="方正仿宋_GBK"/>
          <w:sz w:val="32"/>
          <w:szCs w:val="32"/>
          <w:lang w:val="en-US" w:eastAsia="zh-CN"/>
        </w:rPr>
        <w:t>项目经费</w:t>
      </w:r>
      <w:r>
        <w:rPr>
          <w:rFonts w:hint="eastAsia" w:ascii="方正仿宋_GBK" w:hAnsi="方正仿宋_GBK" w:eastAsia="方正仿宋_GBK" w:cs="方正仿宋_GBK"/>
          <w:sz w:val="32"/>
          <w:szCs w:val="32"/>
        </w:rPr>
        <w:t>不超过</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万元。</w:t>
      </w:r>
    </w:p>
    <w:p>
      <w:pPr>
        <w:pStyle w:val="18"/>
        <w:keepNext w:val="0"/>
        <w:keepLines w:val="0"/>
        <w:pageBreakBefore w:val="0"/>
        <w:widowControl w:val="0"/>
        <w:numPr>
          <w:ilvl w:val="0"/>
          <w:numId w:val="1"/>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申报材料</w:t>
      </w:r>
    </w:p>
    <w:p>
      <w:pPr>
        <w:pStyle w:val="22"/>
        <w:keepNext w:val="0"/>
        <w:keepLines w:val="0"/>
        <w:pageBreakBefore w:val="0"/>
        <w:widowControl w:val="0"/>
        <w:kinsoku/>
        <w:wordWrap/>
        <w:overflowPunct/>
        <w:topLinePunct w:val="0"/>
        <w:bidi w:val="0"/>
        <w:spacing w:beforeLines="0" w:afterLines="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本项目申报材料除有特别要求外，统一提供原件的彩色PDF格式扫描件。</w:t>
      </w:r>
    </w:p>
    <w:p>
      <w:pPr>
        <w:pStyle w:val="20"/>
        <w:keepNext w:val="0"/>
        <w:keepLines w:val="0"/>
        <w:pageBreakBefore w:val="0"/>
        <w:widowControl w:val="0"/>
        <w:numPr>
          <w:ilvl w:val="0"/>
          <w:numId w:val="4"/>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广州市知识产权项目申报书（盖章）。</w:t>
      </w:r>
    </w:p>
    <w:p>
      <w:pPr>
        <w:pStyle w:val="11"/>
        <w:numPr>
          <w:ilvl w:val="0"/>
          <w:numId w:val="4"/>
        </w:numPr>
        <w:spacing w:beforeLines="0" w:afterLines="0" w:line="560" w:lineRule="exact"/>
        <w:ind w:left="0" w:leftChars="0" w:firstLine="420" w:firstLineChars="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开展本项目的详细工作方案（包括项目目标、完成项目任务的具体措施、项目进度计划、项目成果、项目实施组织形式和</w:t>
      </w:r>
      <w:r>
        <w:rPr>
          <w:rFonts w:hint="eastAsia" w:ascii="方正仿宋_GBK" w:hAnsi="方正仿宋_GBK" w:eastAsia="方正仿宋_GBK" w:cs="方正仿宋_GBK"/>
          <w:sz w:val="32"/>
          <w:szCs w:val="32"/>
          <w:highlight w:val="none"/>
        </w:rPr>
        <w:t>项目质量保证</w:t>
      </w:r>
      <w:r>
        <w:rPr>
          <w:rFonts w:hint="eastAsia" w:ascii="方正仿宋_GBK" w:hAnsi="方正仿宋_GBK" w:eastAsia="方正仿宋_GBK" w:cs="方正仿宋_GBK"/>
          <w:sz w:val="32"/>
          <w:szCs w:val="32"/>
          <w:highlight w:val="none"/>
          <w:lang w:val="en-US" w:eastAsia="zh-CN"/>
        </w:rPr>
        <w:t>措施）。</w:t>
      </w:r>
    </w:p>
    <w:p>
      <w:pPr>
        <w:pStyle w:val="11"/>
        <w:numPr>
          <w:ilvl w:val="0"/>
          <w:numId w:val="4"/>
        </w:numPr>
        <w:spacing w:beforeLines="0" w:afterLines="0" w:line="560" w:lineRule="exact"/>
        <w:ind w:left="0" w:leftChars="0" w:firstLine="420" w:firstLineChars="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申报单位开展本项目的专业能力材料。</w:t>
      </w:r>
    </w:p>
    <w:p>
      <w:pPr>
        <w:pStyle w:val="22"/>
        <w:keepNext w:val="0"/>
        <w:keepLines w:val="0"/>
        <w:pageBreakBefore w:val="0"/>
        <w:widowControl w:val="0"/>
        <w:numPr>
          <w:ilvl w:val="0"/>
          <w:numId w:val="4"/>
        </w:numPr>
        <w:kinsoku/>
        <w:wordWrap/>
        <w:overflowPunct/>
        <w:topLinePunct w:val="0"/>
        <w:bidi w:val="0"/>
        <w:spacing w:beforeLines="0" w:afterLines="0" w:line="560" w:lineRule="exact"/>
        <w:ind w:left="0" w:leftChars="0" w:firstLine="42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银行开户材料或单位基本存款账户信息。</w:t>
      </w:r>
    </w:p>
    <w:p>
      <w:pPr>
        <w:pStyle w:val="22"/>
        <w:keepNext w:val="0"/>
        <w:keepLines w:val="0"/>
        <w:pageBreakBefore w:val="0"/>
        <w:widowControl w:val="0"/>
        <w:numPr>
          <w:ilvl w:val="0"/>
          <w:numId w:val="4"/>
        </w:numPr>
        <w:kinsoku/>
        <w:wordWrap/>
        <w:overflowPunct/>
        <w:topLinePunct w:val="0"/>
        <w:bidi w:val="0"/>
        <w:adjustRightInd/>
        <w:snapToGrid/>
        <w:spacing w:beforeLines="0" w:afterLines="0" w:line="560" w:lineRule="exact"/>
        <w:ind w:left="0" w:leftChars="0" w:firstLine="42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申报单位营业执照或法人证书（可使用电子证照）。</w:t>
      </w:r>
    </w:p>
    <w:p>
      <w:r>
        <w:rPr>
          <w:rFonts w:hint="eastAsia" w:ascii="方正仿宋_GBK" w:hAnsi="方正仿宋_GBK" w:eastAsia="方正仿宋_GBK" w:cs="方正仿宋_GBK"/>
          <w:sz w:val="32"/>
          <w:szCs w:val="32"/>
        </w:rPr>
        <w:t>（项目联系人：</w:t>
      </w:r>
      <w:r>
        <w:rPr>
          <w:rFonts w:hint="eastAsia" w:ascii="方正仿宋_GBK" w:hAnsi="方正仿宋_GBK" w:eastAsia="方正仿宋_GBK" w:cs="方正仿宋_GBK"/>
          <w:sz w:val="32"/>
          <w:szCs w:val="32"/>
          <w:lang w:val="en-US" w:eastAsia="zh-CN"/>
        </w:rPr>
        <w:t>银霜</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87573419</w:t>
      </w:r>
      <w:r>
        <w:rPr>
          <w:rFonts w:hint="eastAsia" w:ascii="方正仿宋_GBK" w:hAnsi="方正仿宋_GBK" w:eastAsia="方正仿宋_GBK" w:cs="方正仿宋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FE3AF"/>
    <w:multiLevelType w:val="singleLevel"/>
    <w:tmpl w:val="B3EFE3AF"/>
    <w:lvl w:ilvl="0" w:tentative="0">
      <w:start w:val="1"/>
      <w:numFmt w:val="chineseCounting"/>
      <w:suff w:val="nothing"/>
      <w:lvlText w:val="（%1）"/>
      <w:lvlJc w:val="left"/>
      <w:pPr>
        <w:ind w:left="-100" w:firstLine="420"/>
      </w:pPr>
      <w:rPr>
        <w:rFonts w:hint="eastAsia"/>
      </w:rPr>
    </w:lvl>
  </w:abstractNum>
  <w:abstractNum w:abstractNumId="1">
    <w:nsid w:val="FDFA4494"/>
    <w:multiLevelType w:val="singleLevel"/>
    <w:tmpl w:val="FDFA4494"/>
    <w:lvl w:ilvl="0" w:tentative="0">
      <w:start w:val="1"/>
      <w:numFmt w:val="chineseCounting"/>
      <w:suff w:val="nothing"/>
      <w:lvlText w:val="%1、"/>
      <w:lvlJc w:val="left"/>
      <w:pPr>
        <w:ind w:left="0" w:firstLine="420"/>
      </w:pPr>
      <w:rPr>
        <w:rFonts w:hint="eastAsia"/>
      </w:rPr>
    </w:lvl>
  </w:abstractNum>
  <w:abstractNum w:abstractNumId="2">
    <w:nsid w:val="6FDCEF6C"/>
    <w:multiLevelType w:val="singleLevel"/>
    <w:tmpl w:val="6FDCEF6C"/>
    <w:lvl w:ilvl="0" w:tentative="0">
      <w:start w:val="1"/>
      <w:numFmt w:val="chineseCounting"/>
      <w:suff w:val="nothing"/>
      <w:lvlText w:val="（%1）"/>
      <w:lvlJc w:val="left"/>
      <w:pPr>
        <w:ind w:left="0" w:firstLine="420"/>
      </w:pPr>
      <w:rPr>
        <w:rFonts w:hint="eastAsia"/>
      </w:rPr>
    </w:lvl>
  </w:abstractNum>
  <w:abstractNum w:abstractNumId="3">
    <w:nsid w:val="7FFFD640"/>
    <w:multiLevelType w:val="singleLevel"/>
    <w:tmpl w:val="7FFFD640"/>
    <w:lvl w:ilvl="0" w:tentative="0">
      <w:start w:val="1"/>
      <w:numFmt w:val="chineseCounting"/>
      <w:suff w:val="nothing"/>
      <w:lvlText w:val="（%1）"/>
      <w:lvlJc w:val="left"/>
      <w:pPr>
        <w:ind w:left="-100" w:firstLine="420"/>
      </w:pPr>
      <w:rPr>
        <w:rFonts w:hint="eastAsia" w:ascii="方正仿宋_GBK" w:hAnsi="方正仿宋_GBK" w:eastAsia="方正仿宋_GBK" w:cs="方正仿宋_GBK"/>
        <w:sz w:val="32"/>
        <w:szCs w:val="3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1C711E5F"/>
    <w:rsid w:val="1C71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5"/>
    <w:basedOn w:val="3"/>
    <w:next w:val="1"/>
    <w:qFormat/>
    <w:uiPriority w:val="0"/>
    <w:pPr>
      <w:ind w:firstLine="200" w:firstLineChars="200"/>
    </w:pPr>
    <w:rPr>
      <w:rFonts w:eastAsia="宋体"/>
      <w:sz w:val="24"/>
      <w:szCs w:val="2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0"/>
    <w:pPr>
      <w:topLinePunct/>
      <w:ind w:firstLine="56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rFonts w:eastAsia="宋体" w:cs="Times New Roman"/>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普通(网站) New"/>
    <w:basedOn w:val="3"/>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3">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2 New"/>
    <w:basedOn w:val="14"/>
    <w:next w:val="14"/>
    <w:qFormat/>
    <w:uiPriority w:val="0"/>
    <w:pPr>
      <w:ind w:left="420" w:leftChars="200"/>
    </w:pPr>
  </w:style>
  <w:style w:type="paragraph" w:customStyle="1" w:styleId="16">
    <w:name w:val="正文 New New New New New"/>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目录 2 New New"/>
    <w:basedOn w:val="3"/>
    <w:next w:val="3"/>
    <w:qFormat/>
    <w:uiPriority w:val="0"/>
    <w:pPr>
      <w:spacing w:line="360" w:lineRule="auto"/>
    </w:pPr>
    <w:rPr>
      <w:rFonts w:ascii="仿宋_GB2312" w:hAnsi="仿宋_GB2312" w:eastAsia="仿宋_GB2312" w:cs="仿宋_GB2312"/>
      <w:b/>
      <w:bCs/>
      <w:sz w:val="32"/>
      <w:szCs w:val="32"/>
    </w:rPr>
  </w:style>
  <w:style w:type="paragraph" w:customStyle="1" w:styleId="1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三号1"/>
    <w:qFormat/>
    <w:uiPriority w:val="0"/>
    <w:pPr>
      <w:widowControl w:val="0"/>
      <w:jc w:val="both"/>
    </w:pPr>
    <w:rPr>
      <w:rFonts w:ascii="Calibri" w:hAnsi="Calibri" w:eastAsia="方正仿宋_GBK" w:cs="Times New Roman"/>
      <w:kern w:val="2"/>
      <w:sz w:val="32"/>
      <w:lang w:val="en-US" w:eastAsia="zh-CN" w:bidi="ar-SA"/>
    </w:rPr>
  </w:style>
  <w:style w:type="paragraph" w:customStyle="1" w:styleId="2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2024-07-22T08:05:00Z</dcterms:created>
  <dc:creator>叶菲</dc:creator>
  <cp:lastModifiedBy>叶菲</cp:lastModifiedBy>
  <dcterms:modified xsi:type="dcterms:W3CDTF">2024-07-22T08:07:54Z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549AD871C2AD4130A7B6D3AAA1F022F0_11</vt:lpwstr>
  </property>
</Properties>
</file>