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left"/>
        <w:rPr>
          <w:rFonts w:hint="eastAsia" w:ascii="方正黑体_GBK" w:hAnsi="方正黑体_GBK" w:eastAsia="方正黑体_GBK" w:cs="方正黑体_GBK"/>
          <w:b w:val="0"/>
          <w:sz w:val="32"/>
          <w:szCs w:val="32"/>
          <w:lang w:eastAsia="zh-CN"/>
        </w:rPr>
      </w:pPr>
      <w:r>
        <w:rPr>
          <w:rFonts w:hint="eastAsia" w:ascii="方正黑体_GBK" w:hAnsi="方正黑体_GBK" w:eastAsia="方正黑体_GBK" w:cs="方正黑体_GBK"/>
          <w:b w:val="0"/>
          <w:sz w:val="32"/>
          <w:szCs w:val="32"/>
        </w:rPr>
        <w:t>附件</w:t>
      </w:r>
      <w:r>
        <w:rPr>
          <w:rFonts w:hint="eastAsia" w:ascii="方正黑体_GBK" w:hAnsi="方正黑体_GBK" w:eastAsia="方正黑体_GBK" w:cs="方正黑体_GBK"/>
          <w:b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0"/>
          <w:szCs w:val="32"/>
        </w:rPr>
      </w:pPr>
      <w:bookmarkStart w:id="0" w:name="_GoBack"/>
      <w:r>
        <w:rPr>
          <w:rFonts w:hint="eastAsia" w:ascii="方正小标宋_GBK" w:hAnsi="方正小标宋_GBK" w:eastAsia="方正小标宋_GBK" w:cs="方正小标宋_GBK"/>
          <w:sz w:val="40"/>
          <w:szCs w:val="32"/>
        </w:rPr>
        <w:t>广州市知识产权公共服务网点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rPr>
        <w:t>服务事项参考清单</w:t>
      </w:r>
    </w:p>
    <w:bookmarkEnd w:id="0"/>
    <w:tbl>
      <w:tblPr>
        <w:tblStyle w:val="5"/>
        <w:tblW w:w="8926"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356"/>
        <w:gridCol w:w="757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atLeast"/>
          <w:jc w:val="center"/>
        </w:trPr>
        <w:tc>
          <w:tcPr>
            <w:tcW w:w="1356" w:type="dxa"/>
            <w:tcBorders>
              <w:tl2br w:val="nil"/>
              <w:tr2bl w:val="nil"/>
            </w:tcBorders>
          </w:tcPr>
          <w:p>
            <w:pPr>
              <w:spacing w:line="500" w:lineRule="exact"/>
              <w:jc w:val="center"/>
              <w:rPr>
                <w:rFonts w:hint="eastAsia" w:ascii="Times New Roman" w:hAnsi="Times New Roman" w:eastAsia="方正仿宋_GBK" w:cs="方正仿宋_GBK"/>
                <w:b/>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服务类别</w:t>
            </w:r>
          </w:p>
        </w:tc>
        <w:tc>
          <w:tcPr>
            <w:tcW w:w="7570" w:type="dxa"/>
            <w:tcBorders>
              <w:tl2br w:val="nil"/>
              <w:tr2bl w:val="nil"/>
            </w:tcBorders>
          </w:tcPr>
          <w:p>
            <w:pPr>
              <w:spacing w:line="500" w:lineRule="exact"/>
              <w:jc w:val="center"/>
              <w:rPr>
                <w:rFonts w:hint="eastAsia" w:ascii="Times New Roman" w:hAnsi="Times New Roman" w:eastAsia="方正仿宋_GBK" w:cs="方正仿宋_GBK"/>
                <w:b/>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服务内容</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atLeast"/>
          <w:jc w:val="center"/>
        </w:trPr>
        <w:tc>
          <w:tcPr>
            <w:tcW w:w="1356" w:type="dxa"/>
            <w:tcBorders>
              <w:tl2br w:val="nil"/>
              <w:tr2bl w:val="nil"/>
            </w:tcBorders>
            <w:vAlign w:val="center"/>
          </w:tcPr>
          <w:p>
            <w:pPr>
              <w:spacing w:line="500" w:lineRule="exact"/>
              <w:jc w:val="center"/>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sz w:val="22"/>
                <w:shd w:val="clear" w:color="auto" w:fill="FFFFFF" w:themeFill="background1"/>
              </w:rPr>
              <w:t>基础性</w:t>
            </w:r>
          </w:p>
          <w:p>
            <w:pPr>
              <w:spacing w:line="500" w:lineRule="exact"/>
              <w:jc w:val="center"/>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sz w:val="22"/>
                <w:shd w:val="clear" w:color="auto" w:fill="FFFFFF" w:themeFill="background1"/>
              </w:rPr>
              <w:t>服务</w:t>
            </w:r>
          </w:p>
        </w:tc>
        <w:tc>
          <w:tcPr>
            <w:tcW w:w="7570" w:type="dxa"/>
            <w:tcBorders>
              <w:tl2br w:val="nil"/>
              <w:tr2bl w:val="nil"/>
            </w:tcBorders>
          </w:tcPr>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知识产权培训：</w:t>
            </w:r>
            <w:r>
              <w:rPr>
                <w:rFonts w:hint="eastAsia" w:ascii="Times New Roman" w:hAnsi="Times New Roman" w:eastAsia="方正仿宋_GBK" w:cs="方正仿宋_GBK"/>
                <w:sz w:val="22"/>
                <w:szCs w:val="24"/>
                <w:shd w:val="clear" w:color="auto" w:fill="FFFFFF" w:themeFill="background1"/>
              </w:rPr>
              <w:t>开展知识产权公益培训、讲座等活动，普及知识产权基础知识和信息利用方法。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知识产权文献传递：</w:t>
            </w:r>
            <w:r>
              <w:rPr>
                <w:rFonts w:hint="eastAsia" w:ascii="Times New Roman" w:hAnsi="Times New Roman" w:eastAsia="方正仿宋_GBK" w:cs="方正仿宋_GBK"/>
                <w:sz w:val="22"/>
                <w:szCs w:val="24"/>
                <w:shd w:val="clear" w:color="auto" w:fill="FFFFFF" w:themeFill="background1"/>
              </w:rPr>
              <w:t>根据服务对象需求提供世界范围内单篇或多篇专利申请文本或授权文本。</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知识产权基础检索：</w:t>
            </w:r>
            <w:r>
              <w:rPr>
                <w:rFonts w:hint="eastAsia" w:ascii="Times New Roman" w:hAnsi="Times New Roman" w:eastAsia="方正仿宋_GBK" w:cs="方正仿宋_GBK"/>
                <w:sz w:val="22"/>
                <w:szCs w:val="24"/>
                <w:shd w:val="clear" w:color="auto" w:fill="FFFFFF" w:themeFill="background1"/>
              </w:rPr>
              <w:t>提供或指导服务对象进行基础性知识产权信息检索、查询和分析。</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知识产权信息咨询：</w:t>
            </w:r>
            <w:r>
              <w:rPr>
                <w:rFonts w:hint="eastAsia" w:ascii="Times New Roman" w:hAnsi="Times New Roman" w:eastAsia="方正仿宋_GBK" w:cs="方正仿宋_GBK"/>
                <w:sz w:val="22"/>
                <w:szCs w:val="24"/>
                <w:shd w:val="clear" w:color="auto" w:fill="FFFFFF" w:themeFill="background1"/>
              </w:rPr>
              <w:t>通过电话、网络、窗口等途径提供知识产权文献信息、信息分析利用、知识产权申请及登记相关咨询服务。</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知识产权信息宣传推广：</w:t>
            </w:r>
            <w:r>
              <w:rPr>
                <w:rFonts w:hint="eastAsia" w:ascii="Times New Roman" w:hAnsi="Times New Roman" w:eastAsia="方正仿宋_GBK" w:cs="方正仿宋_GBK"/>
                <w:sz w:val="22"/>
                <w:szCs w:val="24"/>
                <w:shd w:val="clear" w:color="auto" w:fill="FFFFFF" w:themeFill="background1"/>
              </w:rPr>
              <w:t>推广公益性知识产权信息分析利用成果及知识产权公共服务资源。</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知识产权信息素养教育：</w:t>
            </w:r>
            <w:r>
              <w:rPr>
                <w:rFonts w:hint="eastAsia" w:ascii="Times New Roman" w:hAnsi="Times New Roman" w:eastAsia="方正仿宋_GBK" w:cs="方正仿宋_GBK"/>
                <w:sz w:val="22"/>
                <w:szCs w:val="24"/>
                <w:shd w:val="clear" w:color="auto" w:fill="FFFFFF" w:themeFill="background1"/>
              </w:rPr>
              <w:t>开设知识产权信息利用课程，提供专利信息基础知识、专利资源及检索方法、专利分析利用、专利运营转化等教育。</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政策法规资讯整理发布：</w:t>
            </w:r>
            <w:r>
              <w:rPr>
                <w:rFonts w:hint="eastAsia" w:ascii="Times New Roman" w:hAnsi="Times New Roman" w:eastAsia="方正仿宋_GBK" w:cs="方正仿宋_GBK"/>
                <w:sz w:val="22"/>
                <w:szCs w:val="24"/>
                <w:shd w:val="clear" w:color="auto" w:fill="FFFFFF" w:themeFill="background1"/>
              </w:rPr>
              <w:t>整理发布国内外知识产权的法律法规政策、典型案例等资讯。</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知识产权风险应对帮扶：</w:t>
            </w:r>
            <w:r>
              <w:rPr>
                <w:rFonts w:hint="eastAsia" w:ascii="Times New Roman" w:hAnsi="Times New Roman" w:eastAsia="方正仿宋_GBK" w:cs="方正仿宋_GBK"/>
                <w:sz w:val="22"/>
                <w:szCs w:val="24"/>
                <w:shd w:val="clear" w:color="auto" w:fill="FFFFFF" w:themeFill="background1"/>
              </w:rPr>
              <w:t>对服务对象在国内外的知识产权风险予以应对帮扶，提供知识产权咨询及答疑指引。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知识产权维权援助：</w:t>
            </w:r>
            <w:r>
              <w:rPr>
                <w:rFonts w:hint="eastAsia" w:ascii="Times New Roman" w:hAnsi="Times New Roman" w:eastAsia="方正仿宋_GBK" w:cs="方正仿宋_GBK"/>
                <w:sz w:val="22"/>
                <w:szCs w:val="24"/>
                <w:shd w:val="clear" w:color="auto" w:fill="FFFFFF" w:themeFill="background1"/>
              </w:rPr>
              <w:t>提供普通咨询或专项援助服务，包括知识产权法律法规咨询、知识产权法律状态查询、知识产权纠纷解决方式建议。</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其他基础公益服务。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atLeast"/>
          <w:jc w:val="center"/>
        </w:trPr>
        <w:tc>
          <w:tcPr>
            <w:tcW w:w="1356" w:type="dxa"/>
            <w:tcBorders>
              <w:tl2br w:val="nil"/>
              <w:tr2bl w:val="nil"/>
            </w:tcBorders>
            <w:vAlign w:val="center"/>
          </w:tcPr>
          <w:p>
            <w:pPr>
              <w:spacing w:line="500" w:lineRule="exact"/>
              <w:jc w:val="center"/>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sz w:val="22"/>
                <w:shd w:val="clear" w:color="auto" w:fill="FFFFFF" w:themeFill="background1"/>
              </w:rPr>
              <w:t>专业化服务</w:t>
            </w:r>
          </w:p>
        </w:tc>
        <w:tc>
          <w:tcPr>
            <w:tcW w:w="7570" w:type="dxa"/>
            <w:tcBorders>
              <w:tl2br w:val="nil"/>
              <w:tr2bl w:val="nil"/>
            </w:tcBorders>
          </w:tcPr>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知识产权特定信息检索：</w:t>
            </w:r>
            <w:r>
              <w:rPr>
                <w:rFonts w:hint="eastAsia" w:ascii="Times New Roman" w:hAnsi="Times New Roman" w:eastAsia="方正仿宋_GBK" w:cs="方正仿宋_GBK"/>
                <w:sz w:val="22"/>
                <w:szCs w:val="22"/>
                <w:lang w:bidi="ar"/>
              </w:rPr>
              <w:t>各类知识产权信息专业检索，包括专利查新、技术主题、法律状态、同族专利、专利稳定性、专利侵权相关检索等。</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知识产权专题数据库建设：</w:t>
            </w:r>
            <w:r>
              <w:rPr>
                <w:rFonts w:hint="eastAsia" w:ascii="Times New Roman" w:hAnsi="Times New Roman" w:eastAsia="方正仿宋_GBK" w:cs="方正仿宋_GBK"/>
                <w:sz w:val="22"/>
                <w:shd w:val="clear" w:color="auto" w:fill="FFFFFF" w:themeFill="background1"/>
              </w:rPr>
              <w:t>面向特定技术领域创新需求，提供知识产权专题数据库、行业专题数据库建设服务。</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bCs/>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专利导航：</w:t>
            </w:r>
            <w:r>
              <w:rPr>
                <w:rFonts w:hint="eastAsia" w:ascii="Times New Roman" w:hAnsi="Times New Roman" w:eastAsia="方正仿宋_GBK" w:cs="方正仿宋_GBK"/>
                <w:bCs/>
                <w:sz w:val="22"/>
                <w:shd w:val="clear" w:color="auto" w:fill="FFFFFF" w:themeFill="background1"/>
              </w:rPr>
              <w:t>按GB/T 39551-2020专利导航指南的规范要求提供专利导航服务，包括区域规划、产业规划、企业经营、研发活动、人才管理等服务。</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b/>
                <w:bCs/>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专利预警：</w:t>
            </w:r>
            <w:r>
              <w:rPr>
                <w:rFonts w:hint="eastAsia" w:ascii="Times New Roman" w:hAnsi="Times New Roman" w:eastAsia="方正仿宋_GBK" w:cs="方正仿宋_GBK"/>
                <w:sz w:val="22"/>
                <w:shd w:val="clear" w:color="auto" w:fill="FFFFFF" w:themeFill="background1"/>
              </w:rPr>
              <w:t>面向国家和地方重点产业、企业等市场主体开展专利预警服务。</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bCs/>
                <w:sz w:val="22"/>
                <w:shd w:val="clear" w:color="auto" w:fill="FFFFFF" w:themeFill="background1"/>
              </w:rPr>
            </w:pPr>
            <w:r>
              <w:rPr>
                <w:rFonts w:hint="eastAsia" w:ascii="Times New Roman" w:hAnsi="Times New Roman" w:eastAsia="方正仿宋_GBK" w:cs="方正仿宋_GBK"/>
                <w:b/>
                <w:bCs/>
                <w:sz w:val="22"/>
                <w:shd w:val="clear" w:color="auto" w:fill="FFFFFF" w:themeFill="background1"/>
              </w:rPr>
              <w:t>高价值专利培育布局：</w:t>
            </w:r>
            <w:r>
              <w:rPr>
                <w:rFonts w:hint="eastAsia" w:ascii="Times New Roman" w:hAnsi="Times New Roman" w:eastAsia="方正仿宋_GBK" w:cs="方正仿宋_GBK"/>
                <w:bCs/>
                <w:sz w:val="22"/>
                <w:shd w:val="clear" w:color="auto" w:fill="FFFFFF" w:themeFill="background1"/>
              </w:rPr>
              <w:t>综合产业、市场和法律等因素，提供专利挖掘与布局、可专利性评估等服务，指导创新主体形成具有较强市场竞争力的专利组合。</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bCs/>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知识产权分析评议：</w:t>
            </w:r>
            <w:r>
              <w:rPr>
                <w:rFonts w:hint="eastAsia" w:ascii="Times New Roman" w:hAnsi="Times New Roman" w:eastAsia="方正仿宋_GBK" w:cs="方正仿宋_GBK"/>
                <w:bCs/>
                <w:sz w:val="22"/>
                <w:shd w:val="clear" w:color="auto" w:fill="FFFFFF" w:themeFill="background1"/>
              </w:rPr>
              <w:t>对服务对象在技术创新和市场经营中面临的知识产权问题，进行知识产权及技术信息分析，为评估专利保护方案科学性、防控侵权风险、获取创新启示、评估专利价值、评议技术商业化方案合理性等提供分析及建议。</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技术监测：</w:t>
            </w:r>
            <w:r>
              <w:rPr>
                <w:rFonts w:hint="eastAsia" w:ascii="Times New Roman" w:hAnsi="Times New Roman" w:eastAsia="方正仿宋_GBK" w:cs="方正仿宋_GBK"/>
                <w:sz w:val="22"/>
                <w:shd w:val="clear" w:color="auto" w:fill="FFFFFF" w:themeFill="background1"/>
              </w:rPr>
              <w:t>对某技术领域的国内外专利进行定期检索，并提供检索出的相关专利的信息或全文，使客户实时掌握最新的专利信息，了解相关技术的发展动向。</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竞争者监测：</w:t>
            </w:r>
            <w:r>
              <w:rPr>
                <w:rFonts w:hint="eastAsia" w:ascii="Times New Roman" w:hAnsi="Times New Roman" w:eastAsia="方正仿宋_GBK" w:cs="方正仿宋_GBK"/>
                <w:sz w:val="22"/>
                <w:shd w:val="clear" w:color="auto" w:fill="FFFFFF" w:themeFill="background1"/>
              </w:rPr>
              <w:t>对某机构、某个人的国内外专利进行定期检索，并提供检索出的相关专利的信息或全文，使客户实时掌握最新的专利信息，了解相关机构或个人的发展动向。</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知识产权分析工具开发：</w:t>
            </w:r>
            <w:r>
              <w:rPr>
                <w:rFonts w:hint="eastAsia" w:ascii="Times New Roman" w:hAnsi="Times New Roman" w:eastAsia="方正仿宋_GBK" w:cs="方正仿宋_GBK"/>
                <w:sz w:val="22"/>
                <w:shd w:val="clear" w:color="auto" w:fill="FFFFFF" w:themeFill="background1"/>
              </w:rPr>
              <w:t>面向多层次、多样化知识产权信息服务需求，开发特色化知识产权信息应用工具。</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知识产权数据统计监测：</w:t>
            </w:r>
            <w:r>
              <w:rPr>
                <w:rFonts w:hint="eastAsia" w:ascii="Times New Roman" w:hAnsi="Times New Roman" w:eastAsia="方正仿宋_GBK" w:cs="方正仿宋_GBK"/>
                <w:sz w:val="22"/>
                <w:shd w:val="clear" w:color="auto" w:fill="FFFFFF" w:themeFill="background1"/>
              </w:rPr>
              <w:t>开展专利申请/授权/有效数据统计、PCT专利申请数据统计、商标申请/注册/有效数据统计、定制化的统计分析报告和其他统计分析服务。</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知识产权托管服务：</w:t>
            </w:r>
            <w:r>
              <w:rPr>
                <w:rFonts w:hint="eastAsia" w:ascii="Times New Roman" w:hAnsi="Times New Roman" w:eastAsia="方正仿宋_GBK" w:cs="方正仿宋_GBK"/>
                <w:sz w:val="22"/>
                <w:shd w:val="clear" w:color="auto" w:fill="FFFFFF" w:themeFill="background1"/>
              </w:rPr>
              <w:t>结合企事业单位对知识产权管理的需求与知识产权服务机构专业化的服务，服务对象委托服务机构管理其全部或部分知识产权相关事务，为其定制一揽子服务的工作模式。</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知识产权保护维权：</w:t>
            </w:r>
            <w:r>
              <w:rPr>
                <w:rFonts w:hint="eastAsia" w:ascii="Times New Roman" w:hAnsi="Times New Roman" w:eastAsia="方正仿宋_GBK" w:cs="方正仿宋_GBK"/>
                <w:sz w:val="22"/>
                <w:shd w:val="clear" w:color="auto" w:fill="FFFFFF" w:themeFill="background1"/>
              </w:rPr>
              <w:t>专利复审、无效及行政诉讼；专利、商标、著作权侵权调查及分析、行政保护及诉讼；其它不正当竞争行为调查、行政保护及诉讼；知识产权海关备案及保护；商业秘密侵权调查、行政保护及诉讼；网络侵权知识产权保护；证据保全；商标使用情况调查等知识产权的保护维权服务。</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知识产权代理服务：</w:t>
            </w:r>
            <w:r>
              <w:rPr>
                <w:rFonts w:hint="eastAsia" w:ascii="Times New Roman" w:hAnsi="Times New Roman" w:eastAsia="方正仿宋_GBK" w:cs="方正仿宋_GBK"/>
                <w:sz w:val="22"/>
                <w:shd w:val="clear" w:color="auto" w:fill="FFFFFF" w:themeFill="background1"/>
              </w:rPr>
              <w:t>发明、实用新型、外观设计专利申请实务，专利国内、涉外申请、PCT申请等；商标注册、商标许可合同备案、商标转让及变更等；著作权登记备案等服务。</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海外维权及专利信息利用：</w:t>
            </w:r>
            <w:r>
              <w:rPr>
                <w:rFonts w:hint="eastAsia" w:ascii="Times New Roman" w:hAnsi="Times New Roman" w:eastAsia="方正仿宋_GBK" w:cs="方正仿宋_GBK"/>
                <w:bCs/>
                <w:sz w:val="22"/>
                <w:shd w:val="clear" w:color="auto" w:fill="FFFFFF" w:themeFill="background1"/>
              </w:rPr>
              <w:t>运用海外知识产权信息及维权援助资源，提供海外知识产权申请咨询、维权援助服务，为涉外知识产权纠纷处理提供咨询。</w:t>
            </w:r>
            <w:r>
              <w:rPr>
                <w:rFonts w:hint="eastAsia" w:ascii="Times New Roman" w:hAnsi="Times New Roman" w:eastAsia="方正仿宋_GBK" w:cs="方正仿宋_GBK"/>
                <w:b/>
                <w:sz w:val="22"/>
                <w:shd w:val="clear" w:color="auto" w:fill="FFFFFF" w:themeFill="background1"/>
              </w:rPr>
              <w:t>专利奖辅导：</w:t>
            </w:r>
            <w:r>
              <w:rPr>
                <w:rFonts w:hint="eastAsia" w:ascii="Times New Roman" w:hAnsi="Times New Roman" w:eastAsia="方正仿宋_GBK" w:cs="方正仿宋_GBK"/>
                <w:sz w:val="22"/>
                <w:shd w:val="clear" w:color="auto" w:fill="FFFFFF" w:themeFill="background1"/>
              </w:rPr>
              <w:t>面向企事业单位开展专利奖项政策咨询、申报辅导等服务。</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知识产权贯标辅导：</w:t>
            </w:r>
            <w:r>
              <w:rPr>
                <w:rFonts w:hint="eastAsia" w:ascii="Times New Roman" w:hAnsi="Times New Roman" w:eastAsia="方正仿宋_GBK" w:cs="方正仿宋_GBK"/>
                <w:sz w:val="22"/>
                <w:shd w:val="clear" w:color="auto" w:fill="FFFFFF" w:themeFill="background1"/>
              </w:rPr>
              <w:t>为企业贯彻国家标准《企业知识产权管理规范》提供辅导服务，帮助企业顺利开展贯标工作并通过贯标认证。</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400" w:lineRule="exact"/>
              <w:ind w:left="0"/>
              <w:textAlignment w:val="auto"/>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b/>
                <w:sz w:val="22"/>
                <w:shd w:val="clear" w:color="auto" w:fill="FFFFFF" w:themeFill="background1"/>
              </w:rPr>
              <w:t>其他低成本专业化服务。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283" w:hRule="atLeast"/>
          <w:jc w:val="center"/>
        </w:trPr>
        <w:tc>
          <w:tcPr>
            <w:tcW w:w="1356" w:type="dxa"/>
            <w:tcBorders>
              <w:tl2br w:val="nil"/>
              <w:tr2bl w:val="nil"/>
            </w:tcBorders>
            <w:vAlign w:val="center"/>
          </w:tcPr>
          <w:p>
            <w:pPr>
              <w:spacing w:line="500" w:lineRule="exact"/>
              <w:jc w:val="center"/>
              <w:rPr>
                <w:rFonts w:hint="eastAsia" w:ascii="Times New Roman" w:hAnsi="Times New Roman" w:eastAsia="方正仿宋_GBK" w:cs="方正仿宋_GBK"/>
                <w:sz w:val="22"/>
                <w:shd w:val="clear" w:color="auto" w:fill="FFFFFF" w:themeFill="background1"/>
              </w:rPr>
            </w:pPr>
            <w:r>
              <w:rPr>
                <w:rFonts w:hint="eastAsia" w:ascii="Times New Roman" w:hAnsi="Times New Roman" w:eastAsia="方正仿宋_GBK" w:cs="方正仿宋_GBK"/>
                <w:sz w:val="22"/>
                <w:shd w:val="clear" w:color="auto" w:fill="FFFFFF" w:themeFill="background1"/>
              </w:rPr>
              <w:t>增值服务</w:t>
            </w:r>
          </w:p>
        </w:tc>
        <w:tc>
          <w:tcPr>
            <w:tcW w:w="7570" w:type="dxa"/>
            <w:tcBorders>
              <w:tl2br w:val="nil"/>
              <w:tr2bl w:val="nil"/>
            </w:tcBorders>
          </w:tcPr>
          <w:p>
            <w:pPr>
              <w:pStyle w:val="7"/>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sz w:val="22"/>
                <w:szCs w:val="24"/>
                <w:shd w:val="clear" w:color="auto" w:fill="FFFFFF" w:themeFill="background1"/>
              </w:rPr>
              <w:t>知识产权战略及管理咨询：</w:t>
            </w:r>
            <w:r>
              <w:rPr>
                <w:rFonts w:hint="eastAsia" w:ascii="Times New Roman" w:hAnsi="Times New Roman" w:eastAsia="方正仿宋_GBK" w:cs="方正仿宋_GBK"/>
                <w:sz w:val="22"/>
                <w:szCs w:val="24"/>
                <w:shd w:val="clear" w:color="auto" w:fill="FFFFFF" w:themeFill="background1"/>
              </w:rPr>
              <w:t>开展知识产权战略咨询、产业规划研究、产业政策制定等咨询服务。</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sz w:val="22"/>
                <w:szCs w:val="24"/>
                <w:shd w:val="clear" w:color="auto" w:fill="FFFFFF" w:themeFill="background1"/>
              </w:rPr>
              <w:t>技术成果转化：</w:t>
            </w:r>
            <w:r>
              <w:rPr>
                <w:rFonts w:hint="eastAsia" w:ascii="Times New Roman" w:hAnsi="Times New Roman" w:eastAsia="方正仿宋_GBK" w:cs="方正仿宋_GBK"/>
                <w:sz w:val="22"/>
                <w:szCs w:val="24"/>
                <w:shd w:val="clear" w:color="auto" w:fill="FFFFFF" w:themeFill="background1"/>
              </w:rPr>
              <w:t>帮助服务对象实现技术孵化以及研究成果的转移转化服务，提升高校、科研院所研究成果的实施转化效率，提升企业技术核心竞争力。</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sz w:val="22"/>
                <w:szCs w:val="24"/>
                <w:shd w:val="clear" w:color="auto" w:fill="FFFFFF" w:themeFill="background1"/>
              </w:rPr>
              <w:t>知识产权运营交易：</w:t>
            </w:r>
            <w:r>
              <w:rPr>
                <w:rFonts w:hint="eastAsia" w:ascii="Times New Roman" w:hAnsi="Times New Roman" w:eastAsia="方正仿宋_GBK" w:cs="方正仿宋_GBK"/>
                <w:sz w:val="22"/>
                <w:szCs w:val="24"/>
                <w:shd w:val="clear" w:color="auto" w:fill="FFFFFF" w:themeFill="background1"/>
              </w:rPr>
              <w:t>提供知识产权的交易服务、知识产权投资管理与融资，知识产权许可的实施、许可谈判，设立知识产权交易平台以及开展知识产权贸易工作。</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sz w:val="22"/>
                <w:szCs w:val="24"/>
                <w:shd w:val="clear" w:color="auto" w:fill="FFFFFF" w:themeFill="background1"/>
              </w:rPr>
              <w:t>知识产权金融服务：</w:t>
            </w:r>
            <w:r>
              <w:rPr>
                <w:rFonts w:hint="eastAsia" w:ascii="Times New Roman" w:hAnsi="Times New Roman" w:eastAsia="方正仿宋_GBK" w:cs="方正仿宋_GBK"/>
                <w:sz w:val="22"/>
                <w:szCs w:val="24"/>
                <w:shd w:val="clear" w:color="auto" w:fill="FFFFFF" w:themeFill="background1"/>
              </w:rPr>
              <w:t>根据知识产权的类型进行合理的评估分析，帮助服务对象进行知识产权的融资、质押以及相关的领域的价值体现。</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sz w:val="22"/>
                <w:szCs w:val="24"/>
                <w:shd w:val="clear" w:color="auto" w:fill="FFFFFF" w:themeFill="background1"/>
              </w:rPr>
              <w:t>知识产权资产评估：</w:t>
            </w:r>
            <w:r>
              <w:rPr>
                <w:rFonts w:hint="eastAsia" w:ascii="Times New Roman" w:hAnsi="Times New Roman" w:eastAsia="方正仿宋_GBK" w:cs="方正仿宋_GBK"/>
                <w:sz w:val="22"/>
                <w:szCs w:val="24"/>
                <w:shd w:val="clear" w:color="auto" w:fill="FFFFFF" w:themeFill="background1"/>
              </w:rPr>
              <w:t>从技术、法律和市场等角度对知识产权进行资产及价值评估，为知识产权的实施、交易、许可、投融资、出资、分级分类管理提供价值的合理判断和决策依据。</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出版或制作、发表知识产权类著作及刊物：</w:t>
            </w:r>
            <w:r>
              <w:rPr>
                <w:rFonts w:hint="eastAsia" w:ascii="Times New Roman" w:hAnsi="Times New Roman" w:eastAsia="方正仿宋_GBK" w:cs="方正仿宋_GBK"/>
                <w:sz w:val="22"/>
                <w:szCs w:val="24"/>
                <w:shd w:val="clear" w:color="auto" w:fill="FFFFFF" w:themeFill="background1"/>
              </w:rPr>
              <w:t>参与制作、编辑我市知识产权类刊物，或发表知识产权、行业技术类会刊、刊物和书刊。</w:t>
            </w:r>
          </w:p>
          <w:p>
            <w:pPr>
              <w:pStyle w:val="7"/>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42" w:firstLineChars="20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组织参与知识产权竞赛：</w:t>
            </w:r>
            <w:r>
              <w:rPr>
                <w:rFonts w:hint="eastAsia" w:ascii="Times New Roman" w:hAnsi="Times New Roman" w:eastAsia="方正仿宋_GBK" w:cs="方正仿宋_GBK"/>
                <w:sz w:val="22"/>
                <w:szCs w:val="24"/>
                <w:shd w:val="clear" w:color="auto" w:fill="FFFFFF" w:themeFill="background1"/>
              </w:rPr>
              <w:t>组织或参与知识产权相关竞赛活动。</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制定知识产权服务标准：</w:t>
            </w:r>
            <w:r>
              <w:rPr>
                <w:rFonts w:hint="eastAsia" w:ascii="Times New Roman" w:hAnsi="Times New Roman" w:eastAsia="方正仿宋_GBK" w:cs="方正仿宋_GBK"/>
                <w:sz w:val="22"/>
                <w:szCs w:val="24"/>
                <w:shd w:val="clear" w:color="auto" w:fill="FFFFFF" w:themeFill="background1"/>
              </w:rPr>
              <w:t>主持或重点参与制定知识产权信息服务相关标准、规范。</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firstLineChars="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zCs w:val="24"/>
                <w:shd w:val="clear" w:color="auto" w:fill="FFFFFF" w:themeFill="background1"/>
              </w:rPr>
              <w:t>建立技术创新联盟</w:t>
            </w:r>
            <w:r>
              <w:rPr>
                <w:rFonts w:hint="eastAsia" w:ascii="Times New Roman" w:hAnsi="Times New Roman" w:eastAsia="方正仿宋_GBK" w:cs="方正仿宋_GBK"/>
                <w:sz w:val="22"/>
                <w:szCs w:val="24"/>
                <w:shd w:val="clear" w:color="auto" w:fill="FFFFFF" w:themeFill="background1"/>
              </w:rPr>
              <w:t>：通过建立技术创新联盟，提供产业发展促进、联合技术攻关和研发、推动行业标准化及品牌建设工作，支撑技术创新。</w:t>
            </w:r>
          </w:p>
          <w:p>
            <w:pPr>
              <w:pStyle w:val="7"/>
              <w:keepNext w:val="0"/>
              <w:keepLines w:val="0"/>
              <w:pageBreakBefore w:val="0"/>
              <w:widowControl w:val="0"/>
              <w:numPr>
                <w:ilvl w:val="255"/>
                <w:numId w:val="0"/>
              </w:numPr>
              <w:kinsoku/>
              <w:wordWrap/>
              <w:overflowPunct/>
              <w:topLinePunct w:val="0"/>
              <w:autoSpaceDE/>
              <w:autoSpaceDN/>
              <w:bidi w:val="0"/>
              <w:adjustRightInd/>
              <w:snapToGrid/>
              <w:spacing w:line="400" w:lineRule="exact"/>
              <w:ind w:firstLine="442" w:firstLineChars="200"/>
              <w:textAlignment w:val="auto"/>
              <w:rPr>
                <w:rFonts w:hint="eastAsia" w:ascii="Times New Roman" w:hAnsi="Times New Roman" w:eastAsia="方正仿宋_GBK" w:cs="方正仿宋_GBK"/>
                <w:sz w:val="22"/>
                <w:szCs w:val="24"/>
                <w:shd w:val="clear" w:color="auto" w:fill="FFFFFF" w:themeFill="background1"/>
              </w:rPr>
            </w:pPr>
            <w:r>
              <w:rPr>
                <w:rFonts w:hint="eastAsia" w:ascii="Times New Roman" w:hAnsi="Times New Roman" w:eastAsia="方正仿宋_GBK" w:cs="方正仿宋_GBK"/>
                <w:b/>
                <w:bCs/>
                <w:sz w:val="22"/>
                <w:shd w:val="clear" w:color="auto" w:fill="FFFFFF" w:themeFill="background1"/>
              </w:rPr>
              <w:t>其他增值服务。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64A4C"/>
    <w:multiLevelType w:val="multilevel"/>
    <w:tmpl w:val="10B64A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8356F5"/>
    <w:multiLevelType w:val="multilevel"/>
    <w:tmpl w:val="428356F5"/>
    <w:lvl w:ilvl="0" w:tentative="0">
      <w:start w:val="1"/>
      <w:numFmt w:val="decimal"/>
      <w:lvlText w:val="%1."/>
      <w:lvlJc w:val="left"/>
      <w:pPr>
        <w:ind w:left="360" w:hanging="360"/>
      </w:pPr>
      <w:rPr>
        <w:rFonts w:hint="default"/>
        <w:color w:val="auto"/>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591003"/>
    <w:multiLevelType w:val="multilevel"/>
    <w:tmpl w:val="58591003"/>
    <w:lvl w:ilvl="0" w:tentative="0">
      <w:start w:val="1"/>
      <w:numFmt w:val="decimal"/>
      <w:lvlText w:val="%1."/>
      <w:lvlJc w:val="left"/>
      <w:pPr>
        <w:ind w:left="360" w:hanging="360"/>
      </w:pPr>
      <w:rPr>
        <w:rFonts w:hint="default"/>
        <w:color w:val="auto"/>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31590C74"/>
    <w:rsid w:val="31590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99"/>
    <w:rPr>
      <w:sz w:val="24"/>
    </w:rPr>
  </w:style>
  <w:style w:type="table" w:styleId="5">
    <w:name w:val="Table Grid"/>
    <w:basedOn w:val="4"/>
    <w:qFormat/>
    <w:uiPriority w:val="39"/>
    <w:rPr>
      <w:rFonts w:ascii="宋体" w:hAnsi="Calibri" w:cs="Calibri"/>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
    <w:name w:val="List Paragraph"/>
    <w:basedOn w:val="1"/>
    <w:autoRedefine/>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2024-05-14T07:31:00Z</dcterms:created>
  <dc:creator>叶菲</dc:creator>
  <cp:lastModifiedBy>叶菲</cp:lastModifiedBy>
  <dcterms:modified xsi:type="dcterms:W3CDTF">2024-05-14T07:31:52Z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33A15291F73F40AA80BB7C66183CA9F6_11</vt:lpwstr>
  </property>
</Properties>
</file>